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894F" w14:textId="77777777" w:rsidR="001721CC" w:rsidRPr="00D06D68" w:rsidRDefault="001721CC" w:rsidP="00797757">
      <w:pPr>
        <w:pStyle w:val="TOCHeading"/>
        <w:spacing w:before="100"/>
        <w:rPr>
          <w:szCs w:val="24"/>
        </w:rPr>
      </w:pPr>
      <w:r>
        <w:t>Turinys</w:t>
      </w:r>
    </w:p>
    <w:p w14:paraId="3BF033CD" w14:textId="5B4B40BD" w:rsidR="002242A2" w:rsidRDefault="001721CC">
      <w:pPr>
        <w:pStyle w:val="TOC2"/>
        <w:rPr>
          <w:rFonts w:asciiTheme="minorHAnsi" w:eastAsiaTheme="minorEastAsia" w:hAnsiTheme="minorHAnsi" w:cstheme="minorBidi"/>
          <w:noProof/>
          <w:sz w:val="22"/>
          <w:szCs w:val="22"/>
          <w:lang w:val="en-GB" w:eastAsia="en-GB" w:bidi="ar-SA"/>
        </w:rPr>
      </w:pPr>
      <w:r>
        <w:rPr>
          <w:caps/>
          <w:szCs w:val="24"/>
        </w:rPr>
        <w:fldChar w:fldCharType="begin"/>
      </w:r>
      <w:r>
        <w:rPr>
          <w:szCs w:val="24"/>
        </w:rPr>
        <w:instrText xml:space="preserve"> TOC \o "1-3" \h \z \u </w:instrText>
      </w:r>
      <w:r>
        <w:rPr>
          <w:caps/>
          <w:szCs w:val="24"/>
        </w:rPr>
        <w:fldChar w:fldCharType="separate"/>
      </w:r>
      <w:hyperlink w:anchor="_Toc12956383" w:history="1">
        <w:r w:rsidR="002242A2" w:rsidRPr="004B484A">
          <w:rPr>
            <w:rStyle w:val="Hyperlink"/>
            <w:noProof/>
          </w:rPr>
          <w:t>I PRIEDAS. BENDROSIOS SĄLYGOS</w:t>
        </w:r>
        <w:r w:rsidR="002242A2">
          <w:rPr>
            <w:noProof/>
            <w:webHidden/>
          </w:rPr>
          <w:tab/>
        </w:r>
        <w:r w:rsidR="002242A2">
          <w:rPr>
            <w:noProof/>
            <w:webHidden/>
          </w:rPr>
          <w:fldChar w:fldCharType="begin"/>
        </w:r>
        <w:r w:rsidR="002242A2">
          <w:rPr>
            <w:noProof/>
            <w:webHidden/>
          </w:rPr>
          <w:instrText xml:space="preserve"> PAGEREF _Toc12956383 \h </w:instrText>
        </w:r>
        <w:r w:rsidR="002242A2">
          <w:rPr>
            <w:noProof/>
            <w:webHidden/>
          </w:rPr>
        </w:r>
        <w:r w:rsidR="002242A2">
          <w:rPr>
            <w:noProof/>
            <w:webHidden/>
          </w:rPr>
          <w:fldChar w:fldCharType="separate"/>
        </w:r>
        <w:r w:rsidR="002242A2">
          <w:rPr>
            <w:noProof/>
            <w:webHidden/>
          </w:rPr>
          <w:t>5</w:t>
        </w:r>
        <w:r w:rsidR="002242A2">
          <w:rPr>
            <w:noProof/>
            <w:webHidden/>
          </w:rPr>
          <w:fldChar w:fldCharType="end"/>
        </w:r>
      </w:hyperlink>
    </w:p>
    <w:p w14:paraId="09002694" w14:textId="2C7F23ED" w:rsidR="002242A2" w:rsidRDefault="004B2E1F">
      <w:pPr>
        <w:pStyle w:val="TOC1"/>
        <w:rPr>
          <w:rFonts w:asciiTheme="minorHAnsi" w:eastAsiaTheme="minorEastAsia" w:hAnsiTheme="minorHAnsi" w:cstheme="minorBidi"/>
          <w:b w:val="0"/>
          <w:caps w:val="0"/>
          <w:noProof/>
          <w:sz w:val="22"/>
          <w:szCs w:val="22"/>
          <w:lang w:val="en-GB" w:eastAsia="en-GB" w:bidi="ar-SA"/>
        </w:rPr>
      </w:pPr>
      <w:hyperlink w:anchor="_Toc12956384" w:history="1">
        <w:r w:rsidR="002242A2" w:rsidRPr="004B484A">
          <w:rPr>
            <w:rStyle w:val="Hyperlink"/>
            <w:noProof/>
          </w:rPr>
          <w:t>A DALIS. TEISINĖS IR ADMINISTRACINĖS NUOSTATOS</w:t>
        </w:r>
        <w:r w:rsidR="002242A2">
          <w:rPr>
            <w:noProof/>
            <w:webHidden/>
          </w:rPr>
          <w:tab/>
        </w:r>
        <w:r w:rsidR="002242A2">
          <w:rPr>
            <w:noProof/>
            <w:webHidden/>
          </w:rPr>
          <w:fldChar w:fldCharType="begin"/>
        </w:r>
        <w:r w:rsidR="002242A2">
          <w:rPr>
            <w:noProof/>
            <w:webHidden/>
          </w:rPr>
          <w:instrText xml:space="preserve"> PAGEREF _Toc12956384 \h </w:instrText>
        </w:r>
        <w:r w:rsidR="002242A2">
          <w:rPr>
            <w:noProof/>
            <w:webHidden/>
          </w:rPr>
        </w:r>
        <w:r w:rsidR="002242A2">
          <w:rPr>
            <w:noProof/>
            <w:webHidden/>
          </w:rPr>
          <w:fldChar w:fldCharType="separate"/>
        </w:r>
        <w:r w:rsidR="002242A2">
          <w:rPr>
            <w:noProof/>
            <w:webHidden/>
          </w:rPr>
          <w:t>5</w:t>
        </w:r>
        <w:r w:rsidR="002242A2">
          <w:rPr>
            <w:noProof/>
            <w:webHidden/>
          </w:rPr>
          <w:fldChar w:fldCharType="end"/>
        </w:r>
      </w:hyperlink>
    </w:p>
    <w:p w14:paraId="65D4ACD7" w14:textId="7B8505D9" w:rsidR="002242A2" w:rsidRDefault="004B2E1F">
      <w:pPr>
        <w:pStyle w:val="TOC2"/>
        <w:rPr>
          <w:rFonts w:asciiTheme="minorHAnsi" w:eastAsiaTheme="minorEastAsia" w:hAnsiTheme="minorHAnsi" w:cstheme="minorBidi"/>
          <w:noProof/>
          <w:sz w:val="22"/>
          <w:szCs w:val="22"/>
          <w:lang w:val="en-GB" w:eastAsia="en-GB" w:bidi="ar-SA"/>
        </w:rPr>
      </w:pPr>
      <w:hyperlink w:anchor="_Toc12956385" w:history="1">
        <w:r w:rsidR="002242A2" w:rsidRPr="004B484A">
          <w:rPr>
            <w:rStyle w:val="Hyperlink"/>
            <w:noProof/>
          </w:rPr>
          <w:t>II.1 STRAIPSNIS. TERMINŲ APIBRĖŽTYS</w:t>
        </w:r>
        <w:r w:rsidR="002242A2">
          <w:rPr>
            <w:noProof/>
            <w:webHidden/>
          </w:rPr>
          <w:tab/>
        </w:r>
        <w:r w:rsidR="002242A2">
          <w:rPr>
            <w:noProof/>
            <w:webHidden/>
          </w:rPr>
          <w:fldChar w:fldCharType="begin"/>
        </w:r>
        <w:r w:rsidR="002242A2">
          <w:rPr>
            <w:noProof/>
            <w:webHidden/>
          </w:rPr>
          <w:instrText xml:space="preserve"> PAGEREF _Toc12956385 \h </w:instrText>
        </w:r>
        <w:r w:rsidR="002242A2">
          <w:rPr>
            <w:noProof/>
            <w:webHidden/>
          </w:rPr>
        </w:r>
        <w:r w:rsidR="002242A2">
          <w:rPr>
            <w:noProof/>
            <w:webHidden/>
          </w:rPr>
          <w:fldChar w:fldCharType="separate"/>
        </w:r>
        <w:r w:rsidR="002242A2">
          <w:rPr>
            <w:noProof/>
            <w:webHidden/>
          </w:rPr>
          <w:t>5</w:t>
        </w:r>
        <w:r w:rsidR="002242A2">
          <w:rPr>
            <w:noProof/>
            <w:webHidden/>
          </w:rPr>
          <w:fldChar w:fldCharType="end"/>
        </w:r>
      </w:hyperlink>
    </w:p>
    <w:p w14:paraId="2AF7B356" w14:textId="34F6B415" w:rsidR="002242A2" w:rsidRDefault="004B2E1F">
      <w:pPr>
        <w:pStyle w:val="TOC2"/>
        <w:rPr>
          <w:rFonts w:asciiTheme="minorHAnsi" w:eastAsiaTheme="minorEastAsia" w:hAnsiTheme="minorHAnsi" w:cstheme="minorBidi"/>
          <w:noProof/>
          <w:sz w:val="22"/>
          <w:szCs w:val="22"/>
          <w:lang w:val="en-GB" w:eastAsia="en-GB" w:bidi="ar-SA"/>
        </w:rPr>
      </w:pPr>
      <w:hyperlink w:anchor="_Toc12956386" w:history="1">
        <w:r w:rsidR="002242A2" w:rsidRPr="004B484A">
          <w:rPr>
            <w:rStyle w:val="Hyperlink"/>
            <w:noProof/>
          </w:rPr>
          <w:t>II.2 STRAIPSNIS. BENDROSIOS DOTACIJOS GAVĖJO PAREIGOS</w:t>
        </w:r>
        <w:r w:rsidR="002242A2">
          <w:rPr>
            <w:noProof/>
            <w:webHidden/>
          </w:rPr>
          <w:tab/>
        </w:r>
        <w:r w:rsidR="002242A2">
          <w:rPr>
            <w:noProof/>
            <w:webHidden/>
          </w:rPr>
          <w:fldChar w:fldCharType="begin"/>
        </w:r>
        <w:r w:rsidR="002242A2">
          <w:rPr>
            <w:noProof/>
            <w:webHidden/>
          </w:rPr>
          <w:instrText xml:space="preserve"> PAGEREF _Toc12956386 \h </w:instrText>
        </w:r>
        <w:r w:rsidR="002242A2">
          <w:rPr>
            <w:noProof/>
            <w:webHidden/>
          </w:rPr>
        </w:r>
        <w:r w:rsidR="002242A2">
          <w:rPr>
            <w:noProof/>
            <w:webHidden/>
          </w:rPr>
          <w:fldChar w:fldCharType="separate"/>
        </w:r>
        <w:r w:rsidR="002242A2">
          <w:rPr>
            <w:noProof/>
            <w:webHidden/>
          </w:rPr>
          <w:t>6</w:t>
        </w:r>
        <w:r w:rsidR="002242A2">
          <w:rPr>
            <w:noProof/>
            <w:webHidden/>
          </w:rPr>
          <w:fldChar w:fldCharType="end"/>
        </w:r>
      </w:hyperlink>
    </w:p>
    <w:p w14:paraId="7BA7AE0D" w14:textId="011E6637" w:rsidR="002242A2" w:rsidRDefault="004B2E1F">
      <w:pPr>
        <w:pStyle w:val="TOC2"/>
        <w:rPr>
          <w:rFonts w:asciiTheme="minorHAnsi" w:eastAsiaTheme="minorEastAsia" w:hAnsiTheme="minorHAnsi" w:cstheme="minorBidi"/>
          <w:noProof/>
          <w:sz w:val="22"/>
          <w:szCs w:val="22"/>
          <w:lang w:val="en-GB" w:eastAsia="en-GB" w:bidi="ar-SA"/>
        </w:rPr>
      </w:pPr>
      <w:hyperlink w:anchor="_Toc12956387" w:history="1">
        <w:r w:rsidR="002242A2" w:rsidRPr="004B484A">
          <w:rPr>
            <w:rStyle w:val="Hyperlink"/>
            <w:noProof/>
          </w:rPr>
          <w:t>II.3 STRAIPSNIS. ŠALIŲ TARPUSAVIO PRANEŠIMAI</w:t>
        </w:r>
        <w:r w:rsidR="002242A2">
          <w:rPr>
            <w:noProof/>
            <w:webHidden/>
          </w:rPr>
          <w:tab/>
        </w:r>
        <w:r w:rsidR="002242A2">
          <w:rPr>
            <w:noProof/>
            <w:webHidden/>
          </w:rPr>
          <w:fldChar w:fldCharType="begin"/>
        </w:r>
        <w:r w:rsidR="002242A2">
          <w:rPr>
            <w:noProof/>
            <w:webHidden/>
          </w:rPr>
          <w:instrText xml:space="preserve"> PAGEREF _Toc12956387 \h </w:instrText>
        </w:r>
        <w:r w:rsidR="002242A2">
          <w:rPr>
            <w:noProof/>
            <w:webHidden/>
          </w:rPr>
        </w:r>
        <w:r w:rsidR="002242A2">
          <w:rPr>
            <w:noProof/>
            <w:webHidden/>
          </w:rPr>
          <w:fldChar w:fldCharType="separate"/>
        </w:r>
        <w:r w:rsidR="002242A2">
          <w:rPr>
            <w:noProof/>
            <w:webHidden/>
          </w:rPr>
          <w:t>7</w:t>
        </w:r>
        <w:r w:rsidR="002242A2">
          <w:rPr>
            <w:noProof/>
            <w:webHidden/>
          </w:rPr>
          <w:fldChar w:fldCharType="end"/>
        </w:r>
      </w:hyperlink>
    </w:p>
    <w:p w14:paraId="6ACD1152" w14:textId="58FB033B" w:rsidR="002242A2" w:rsidRDefault="004B2E1F">
      <w:pPr>
        <w:pStyle w:val="TOC3"/>
        <w:rPr>
          <w:rFonts w:asciiTheme="minorHAnsi" w:eastAsiaTheme="minorEastAsia" w:hAnsiTheme="minorHAnsi" w:cstheme="minorBidi"/>
          <w:noProof/>
          <w:sz w:val="22"/>
          <w:szCs w:val="22"/>
          <w:lang w:val="en-GB" w:eastAsia="en-GB" w:bidi="ar-SA"/>
        </w:rPr>
      </w:pPr>
      <w:hyperlink w:anchor="_Toc12956388" w:history="1">
        <w:r w:rsidR="002242A2" w:rsidRPr="004B484A">
          <w:rPr>
            <w:rStyle w:val="Hyperlink"/>
            <w:noProof/>
          </w:rPr>
          <w:t>II.3.1. Pranešimo forma ir priemonės</w:t>
        </w:r>
        <w:r w:rsidR="002242A2">
          <w:rPr>
            <w:noProof/>
            <w:webHidden/>
          </w:rPr>
          <w:tab/>
        </w:r>
        <w:r w:rsidR="002242A2">
          <w:rPr>
            <w:noProof/>
            <w:webHidden/>
          </w:rPr>
          <w:fldChar w:fldCharType="begin"/>
        </w:r>
        <w:r w:rsidR="002242A2">
          <w:rPr>
            <w:noProof/>
            <w:webHidden/>
          </w:rPr>
          <w:instrText xml:space="preserve"> PAGEREF _Toc12956388 \h </w:instrText>
        </w:r>
        <w:r w:rsidR="002242A2">
          <w:rPr>
            <w:noProof/>
            <w:webHidden/>
          </w:rPr>
        </w:r>
        <w:r w:rsidR="002242A2">
          <w:rPr>
            <w:noProof/>
            <w:webHidden/>
          </w:rPr>
          <w:fldChar w:fldCharType="separate"/>
        </w:r>
        <w:r w:rsidR="002242A2">
          <w:rPr>
            <w:noProof/>
            <w:webHidden/>
          </w:rPr>
          <w:t>7</w:t>
        </w:r>
        <w:r w:rsidR="002242A2">
          <w:rPr>
            <w:noProof/>
            <w:webHidden/>
          </w:rPr>
          <w:fldChar w:fldCharType="end"/>
        </w:r>
      </w:hyperlink>
    </w:p>
    <w:p w14:paraId="581E6682" w14:textId="2F17EE21" w:rsidR="002242A2" w:rsidRDefault="004B2E1F">
      <w:pPr>
        <w:pStyle w:val="TOC3"/>
        <w:rPr>
          <w:rFonts w:asciiTheme="minorHAnsi" w:eastAsiaTheme="minorEastAsia" w:hAnsiTheme="minorHAnsi" w:cstheme="minorBidi"/>
          <w:noProof/>
          <w:sz w:val="22"/>
          <w:szCs w:val="22"/>
          <w:lang w:val="en-GB" w:eastAsia="en-GB" w:bidi="ar-SA"/>
        </w:rPr>
      </w:pPr>
      <w:hyperlink w:anchor="_Toc12956389" w:history="1">
        <w:r w:rsidR="002242A2" w:rsidRPr="004B484A">
          <w:rPr>
            <w:rStyle w:val="Hyperlink"/>
            <w:noProof/>
          </w:rPr>
          <w:t>II.3.2. Pranešimų data</w:t>
        </w:r>
        <w:r w:rsidR="002242A2">
          <w:rPr>
            <w:noProof/>
            <w:webHidden/>
          </w:rPr>
          <w:tab/>
        </w:r>
        <w:r w:rsidR="002242A2">
          <w:rPr>
            <w:noProof/>
            <w:webHidden/>
          </w:rPr>
          <w:fldChar w:fldCharType="begin"/>
        </w:r>
        <w:r w:rsidR="002242A2">
          <w:rPr>
            <w:noProof/>
            <w:webHidden/>
          </w:rPr>
          <w:instrText xml:space="preserve"> PAGEREF _Toc12956389 \h </w:instrText>
        </w:r>
        <w:r w:rsidR="002242A2">
          <w:rPr>
            <w:noProof/>
            <w:webHidden/>
          </w:rPr>
        </w:r>
        <w:r w:rsidR="002242A2">
          <w:rPr>
            <w:noProof/>
            <w:webHidden/>
          </w:rPr>
          <w:fldChar w:fldCharType="separate"/>
        </w:r>
        <w:r w:rsidR="002242A2">
          <w:rPr>
            <w:noProof/>
            <w:webHidden/>
          </w:rPr>
          <w:t>7</w:t>
        </w:r>
        <w:r w:rsidR="002242A2">
          <w:rPr>
            <w:noProof/>
            <w:webHidden/>
          </w:rPr>
          <w:fldChar w:fldCharType="end"/>
        </w:r>
      </w:hyperlink>
    </w:p>
    <w:p w14:paraId="214F5C79" w14:textId="4B4E87E8" w:rsidR="002242A2" w:rsidRDefault="004B2E1F">
      <w:pPr>
        <w:pStyle w:val="TOC2"/>
        <w:rPr>
          <w:rFonts w:asciiTheme="minorHAnsi" w:eastAsiaTheme="minorEastAsia" w:hAnsiTheme="minorHAnsi" w:cstheme="minorBidi"/>
          <w:noProof/>
          <w:sz w:val="22"/>
          <w:szCs w:val="22"/>
          <w:lang w:val="en-GB" w:eastAsia="en-GB" w:bidi="ar-SA"/>
        </w:rPr>
      </w:pPr>
      <w:hyperlink w:anchor="_Toc12956390" w:history="1">
        <w:r w:rsidR="002242A2" w:rsidRPr="004B484A">
          <w:rPr>
            <w:rStyle w:val="Hyperlink"/>
            <w:noProof/>
          </w:rPr>
          <w:t>II.4 TRAIPSNIS. ATSAKOMYBĖ UŽ ŽALĄ</w:t>
        </w:r>
        <w:r w:rsidR="002242A2">
          <w:rPr>
            <w:noProof/>
            <w:webHidden/>
          </w:rPr>
          <w:tab/>
        </w:r>
        <w:r w:rsidR="002242A2">
          <w:rPr>
            <w:noProof/>
            <w:webHidden/>
          </w:rPr>
          <w:fldChar w:fldCharType="begin"/>
        </w:r>
        <w:r w:rsidR="002242A2">
          <w:rPr>
            <w:noProof/>
            <w:webHidden/>
          </w:rPr>
          <w:instrText xml:space="preserve"> PAGEREF _Toc12956390 \h </w:instrText>
        </w:r>
        <w:r w:rsidR="002242A2">
          <w:rPr>
            <w:noProof/>
            <w:webHidden/>
          </w:rPr>
        </w:r>
        <w:r w:rsidR="002242A2">
          <w:rPr>
            <w:noProof/>
            <w:webHidden/>
          </w:rPr>
          <w:fldChar w:fldCharType="separate"/>
        </w:r>
        <w:r w:rsidR="002242A2">
          <w:rPr>
            <w:noProof/>
            <w:webHidden/>
          </w:rPr>
          <w:t>7</w:t>
        </w:r>
        <w:r w:rsidR="002242A2">
          <w:rPr>
            <w:noProof/>
            <w:webHidden/>
          </w:rPr>
          <w:fldChar w:fldCharType="end"/>
        </w:r>
      </w:hyperlink>
    </w:p>
    <w:p w14:paraId="7C9B603A" w14:textId="3AA346F2" w:rsidR="002242A2" w:rsidRDefault="004B2E1F">
      <w:pPr>
        <w:pStyle w:val="TOC2"/>
        <w:rPr>
          <w:rFonts w:asciiTheme="minorHAnsi" w:eastAsiaTheme="minorEastAsia" w:hAnsiTheme="minorHAnsi" w:cstheme="minorBidi"/>
          <w:noProof/>
          <w:sz w:val="22"/>
          <w:szCs w:val="22"/>
          <w:lang w:val="en-GB" w:eastAsia="en-GB" w:bidi="ar-SA"/>
        </w:rPr>
      </w:pPr>
      <w:hyperlink w:anchor="_Toc12956391" w:history="1">
        <w:r w:rsidR="002242A2" w:rsidRPr="004B484A">
          <w:rPr>
            <w:rStyle w:val="Hyperlink"/>
            <w:noProof/>
          </w:rPr>
          <w:t>II.5 STRAIPSNIS. INTERESŲ KONFLIKTAS</w:t>
        </w:r>
        <w:r w:rsidR="002242A2">
          <w:rPr>
            <w:noProof/>
            <w:webHidden/>
          </w:rPr>
          <w:tab/>
        </w:r>
        <w:r w:rsidR="002242A2">
          <w:rPr>
            <w:noProof/>
            <w:webHidden/>
          </w:rPr>
          <w:fldChar w:fldCharType="begin"/>
        </w:r>
        <w:r w:rsidR="002242A2">
          <w:rPr>
            <w:noProof/>
            <w:webHidden/>
          </w:rPr>
          <w:instrText xml:space="preserve"> PAGEREF _Toc12956391 \h </w:instrText>
        </w:r>
        <w:r w:rsidR="002242A2">
          <w:rPr>
            <w:noProof/>
            <w:webHidden/>
          </w:rPr>
        </w:r>
        <w:r w:rsidR="002242A2">
          <w:rPr>
            <w:noProof/>
            <w:webHidden/>
          </w:rPr>
          <w:fldChar w:fldCharType="separate"/>
        </w:r>
        <w:r w:rsidR="002242A2">
          <w:rPr>
            <w:noProof/>
            <w:webHidden/>
          </w:rPr>
          <w:t>8</w:t>
        </w:r>
        <w:r w:rsidR="002242A2">
          <w:rPr>
            <w:noProof/>
            <w:webHidden/>
          </w:rPr>
          <w:fldChar w:fldCharType="end"/>
        </w:r>
      </w:hyperlink>
    </w:p>
    <w:p w14:paraId="6FC77BD7" w14:textId="5D302AAE" w:rsidR="002242A2" w:rsidRDefault="004B2E1F">
      <w:pPr>
        <w:pStyle w:val="TOC2"/>
        <w:rPr>
          <w:rFonts w:asciiTheme="minorHAnsi" w:eastAsiaTheme="minorEastAsia" w:hAnsiTheme="minorHAnsi" w:cstheme="minorBidi"/>
          <w:noProof/>
          <w:sz w:val="22"/>
          <w:szCs w:val="22"/>
          <w:lang w:val="en-GB" w:eastAsia="en-GB" w:bidi="ar-SA"/>
        </w:rPr>
      </w:pPr>
      <w:hyperlink w:anchor="_Toc12956392" w:history="1">
        <w:r w:rsidR="002242A2" w:rsidRPr="004B484A">
          <w:rPr>
            <w:rStyle w:val="Hyperlink"/>
            <w:noProof/>
          </w:rPr>
          <w:t>II.6 STRAIPSNIS. KONFIDENCIALUMAS</w:t>
        </w:r>
        <w:r w:rsidR="002242A2">
          <w:rPr>
            <w:noProof/>
            <w:webHidden/>
          </w:rPr>
          <w:tab/>
        </w:r>
        <w:r w:rsidR="002242A2">
          <w:rPr>
            <w:noProof/>
            <w:webHidden/>
          </w:rPr>
          <w:fldChar w:fldCharType="begin"/>
        </w:r>
        <w:r w:rsidR="002242A2">
          <w:rPr>
            <w:noProof/>
            <w:webHidden/>
          </w:rPr>
          <w:instrText xml:space="preserve"> PAGEREF _Toc12956392 \h </w:instrText>
        </w:r>
        <w:r w:rsidR="002242A2">
          <w:rPr>
            <w:noProof/>
            <w:webHidden/>
          </w:rPr>
        </w:r>
        <w:r w:rsidR="002242A2">
          <w:rPr>
            <w:noProof/>
            <w:webHidden/>
          </w:rPr>
          <w:fldChar w:fldCharType="separate"/>
        </w:r>
        <w:r w:rsidR="002242A2">
          <w:rPr>
            <w:noProof/>
            <w:webHidden/>
          </w:rPr>
          <w:t>8</w:t>
        </w:r>
        <w:r w:rsidR="002242A2">
          <w:rPr>
            <w:noProof/>
            <w:webHidden/>
          </w:rPr>
          <w:fldChar w:fldCharType="end"/>
        </w:r>
      </w:hyperlink>
    </w:p>
    <w:p w14:paraId="52E6E12A" w14:textId="4D369296" w:rsidR="002242A2" w:rsidRDefault="004B2E1F">
      <w:pPr>
        <w:pStyle w:val="TOC2"/>
        <w:rPr>
          <w:rFonts w:asciiTheme="minorHAnsi" w:eastAsiaTheme="minorEastAsia" w:hAnsiTheme="minorHAnsi" w:cstheme="minorBidi"/>
          <w:noProof/>
          <w:sz w:val="22"/>
          <w:szCs w:val="22"/>
          <w:lang w:val="en-GB" w:eastAsia="en-GB" w:bidi="ar-SA"/>
        </w:rPr>
      </w:pPr>
      <w:hyperlink w:anchor="_Toc12956393" w:history="1">
        <w:r w:rsidR="002242A2" w:rsidRPr="004B484A">
          <w:rPr>
            <w:rStyle w:val="Hyperlink"/>
            <w:noProof/>
          </w:rPr>
          <w:t>II.7 STRAIPSNIS. ASMENS DUOMENŲ TVARKYMAS</w:t>
        </w:r>
        <w:r w:rsidR="002242A2">
          <w:rPr>
            <w:noProof/>
            <w:webHidden/>
          </w:rPr>
          <w:tab/>
        </w:r>
        <w:r w:rsidR="002242A2">
          <w:rPr>
            <w:noProof/>
            <w:webHidden/>
          </w:rPr>
          <w:fldChar w:fldCharType="begin"/>
        </w:r>
        <w:r w:rsidR="002242A2">
          <w:rPr>
            <w:noProof/>
            <w:webHidden/>
          </w:rPr>
          <w:instrText xml:space="preserve"> PAGEREF _Toc12956393 \h </w:instrText>
        </w:r>
        <w:r w:rsidR="002242A2">
          <w:rPr>
            <w:noProof/>
            <w:webHidden/>
          </w:rPr>
        </w:r>
        <w:r w:rsidR="002242A2">
          <w:rPr>
            <w:noProof/>
            <w:webHidden/>
          </w:rPr>
          <w:fldChar w:fldCharType="separate"/>
        </w:r>
        <w:r w:rsidR="002242A2">
          <w:rPr>
            <w:noProof/>
            <w:webHidden/>
          </w:rPr>
          <w:t>8</w:t>
        </w:r>
        <w:r w:rsidR="002242A2">
          <w:rPr>
            <w:noProof/>
            <w:webHidden/>
          </w:rPr>
          <w:fldChar w:fldCharType="end"/>
        </w:r>
      </w:hyperlink>
    </w:p>
    <w:p w14:paraId="7E58DE0C" w14:textId="5EF4F701"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394" w:history="1">
        <w:r w:rsidR="002242A2" w:rsidRPr="004B484A">
          <w:rPr>
            <w:rStyle w:val="Hyperlink"/>
            <w:noProof/>
          </w:rPr>
          <w:t>II.7.1.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Komisijos vykdomas asmens duomenų tvarkymas</w:t>
        </w:r>
        <w:r w:rsidR="002242A2">
          <w:rPr>
            <w:noProof/>
            <w:webHidden/>
          </w:rPr>
          <w:tab/>
        </w:r>
        <w:r w:rsidR="002242A2">
          <w:rPr>
            <w:noProof/>
            <w:webHidden/>
          </w:rPr>
          <w:fldChar w:fldCharType="begin"/>
        </w:r>
        <w:r w:rsidR="002242A2">
          <w:rPr>
            <w:noProof/>
            <w:webHidden/>
          </w:rPr>
          <w:instrText xml:space="preserve"> PAGEREF _Toc12956394 \h </w:instrText>
        </w:r>
        <w:r w:rsidR="002242A2">
          <w:rPr>
            <w:noProof/>
            <w:webHidden/>
          </w:rPr>
        </w:r>
        <w:r w:rsidR="002242A2">
          <w:rPr>
            <w:noProof/>
            <w:webHidden/>
          </w:rPr>
          <w:fldChar w:fldCharType="separate"/>
        </w:r>
        <w:r w:rsidR="002242A2">
          <w:rPr>
            <w:noProof/>
            <w:webHidden/>
          </w:rPr>
          <w:t>8</w:t>
        </w:r>
        <w:r w:rsidR="002242A2">
          <w:rPr>
            <w:noProof/>
            <w:webHidden/>
          </w:rPr>
          <w:fldChar w:fldCharType="end"/>
        </w:r>
      </w:hyperlink>
    </w:p>
    <w:p w14:paraId="324B71BD" w14:textId="43DCD0D2"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395" w:history="1">
        <w:r w:rsidR="002242A2" w:rsidRPr="004B484A">
          <w:rPr>
            <w:rStyle w:val="Hyperlink"/>
            <w:noProof/>
          </w:rPr>
          <w:t>II.7.2.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Dotacijos gavėjo vykdomas asmens duomenų tvarkymas</w:t>
        </w:r>
        <w:r w:rsidR="002242A2">
          <w:rPr>
            <w:noProof/>
            <w:webHidden/>
          </w:rPr>
          <w:tab/>
        </w:r>
        <w:r w:rsidR="002242A2">
          <w:rPr>
            <w:noProof/>
            <w:webHidden/>
          </w:rPr>
          <w:fldChar w:fldCharType="begin"/>
        </w:r>
        <w:r w:rsidR="002242A2">
          <w:rPr>
            <w:noProof/>
            <w:webHidden/>
          </w:rPr>
          <w:instrText xml:space="preserve"> PAGEREF _Toc12956395 \h </w:instrText>
        </w:r>
        <w:r w:rsidR="002242A2">
          <w:rPr>
            <w:noProof/>
            <w:webHidden/>
          </w:rPr>
        </w:r>
        <w:r w:rsidR="002242A2">
          <w:rPr>
            <w:noProof/>
            <w:webHidden/>
          </w:rPr>
          <w:fldChar w:fldCharType="separate"/>
        </w:r>
        <w:r w:rsidR="002242A2">
          <w:rPr>
            <w:noProof/>
            <w:webHidden/>
          </w:rPr>
          <w:t>8</w:t>
        </w:r>
        <w:r w:rsidR="002242A2">
          <w:rPr>
            <w:noProof/>
            <w:webHidden/>
          </w:rPr>
          <w:fldChar w:fldCharType="end"/>
        </w:r>
      </w:hyperlink>
    </w:p>
    <w:p w14:paraId="13573169" w14:textId="34F2117E" w:rsidR="002242A2" w:rsidRDefault="004B2E1F">
      <w:pPr>
        <w:pStyle w:val="TOC2"/>
        <w:rPr>
          <w:rFonts w:asciiTheme="minorHAnsi" w:eastAsiaTheme="minorEastAsia" w:hAnsiTheme="minorHAnsi" w:cstheme="minorBidi"/>
          <w:noProof/>
          <w:sz w:val="22"/>
          <w:szCs w:val="22"/>
          <w:lang w:val="en-GB" w:eastAsia="en-GB" w:bidi="ar-SA"/>
        </w:rPr>
      </w:pPr>
      <w:hyperlink w:anchor="_Toc12956396" w:history="1">
        <w:r w:rsidR="002242A2" w:rsidRPr="004B484A">
          <w:rPr>
            <w:rStyle w:val="Hyperlink"/>
            <w:noProof/>
          </w:rPr>
          <w:t>II.8 STRAIPSNIS. SĄJUNGOS FINANSAVIMO MATOMUMAS</w:t>
        </w:r>
        <w:r w:rsidR="002242A2">
          <w:rPr>
            <w:noProof/>
            <w:webHidden/>
          </w:rPr>
          <w:tab/>
        </w:r>
        <w:r w:rsidR="002242A2">
          <w:rPr>
            <w:noProof/>
            <w:webHidden/>
          </w:rPr>
          <w:fldChar w:fldCharType="begin"/>
        </w:r>
        <w:r w:rsidR="002242A2">
          <w:rPr>
            <w:noProof/>
            <w:webHidden/>
          </w:rPr>
          <w:instrText xml:space="preserve"> PAGEREF _Toc12956396 \h </w:instrText>
        </w:r>
        <w:r w:rsidR="002242A2">
          <w:rPr>
            <w:noProof/>
            <w:webHidden/>
          </w:rPr>
        </w:r>
        <w:r w:rsidR="002242A2">
          <w:rPr>
            <w:noProof/>
            <w:webHidden/>
          </w:rPr>
          <w:fldChar w:fldCharType="separate"/>
        </w:r>
        <w:r w:rsidR="002242A2">
          <w:rPr>
            <w:noProof/>
            <w:webHidden/>
          </w:rPr>
          <w:t>9</w:t>
        </w:r>
        <w:r w:rsidR="002242A2">
          <w:rPr>
            <w:noProof/>
            <w:webHidden/>
          </w:rPr>
          <w:fldChar w:fldCharType="end"/>
        </w:r>
      </w:hyperlink>
    </w:p>
    <w:p w14:paraId="130F4324" w14:textId="56BF254C"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397" w:history="1">
        <w:r w:rsidR="002242A2" w:rsidRPr="004B484A">
          <w:rPr>
            <w:rStyle w:val="Hyperlink"/>
            <w:noProof/>
          </w:rPr>
          <w:t>II.8.1.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Informacija apie Sąjungos finansavimą ir Europos Sąjungos emblemos naudojimas</w:t>
        </w:r>
        <w:r w:rsidR="002242A2">
          <w:rPr>
            <w:noProof/>
            <w:webHidden/>
          </w:rPr>
          <w:tab/>
        </w:r>
        <w:r w:rsidR="002242A2">
          <w:rPr>
            <w:noProof/>
            <w:webHidden/>
          </w:rPr>
          <w:fldChar w:fldCharType="begin"/>
        </w:r>
        <w:r w:rsidR="002242A2">
          <w:rPr>
            <w:noProof/>
            <w:webHidden/>
          </w:rPr>
          <w:instrText xml:space="preserve"> PAGEREF _Toc12956397 \h </w:instrText>
        </w:r>
        <w:r w:rsidR="002242A2">
          <w:rPr>
            <w:noProof/>
            <w:webHidden/>
          </w:rPr>
        </w:r>
        <w:r w:rsidR="002242A2">
          <w:rPr>
            <w:noProof/>
            <w:webHidden/>
          </w:rPr>
          <w:fldChar w:fldCharType="separate"/>
        </w:r>
        <w:r w:rsidR="002242A2">
          <w:rPr>
            <w:noProof/>
            <w:webHidden/>
          </w:rPr>
          <w:t>9</w:t>
        </w:r>
        <w:r w:rsidR="002242A2">
          <w:rPr>
            <w:noProof/>
            <w:webHidden/>
          </w:rPr>
          <w:fldChar w:fldCharType="end"/>
        </w:r>
      </w:hyperlink>
    </w:p>
    <w:p w14:paraId="4B8F862F" w14:textId="74A038DD"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398" w:history="1">
        <w:r w:rsidR="002242A2" w:rsidRPr="004B484A">
          <w:rPr>
            <w:rStyle w:val="Hyperlink"/>
            <w:noProof/>
          </w:rPr>
          <w:t>II.8.2.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Atsakomybės apribojimo nuostatos, neįskaitant Komisijos atsakomybės</w:t>
        </w:r>
        <w:r w:rsidR="002242A2">
          <w:rPr>
            <w:noProof/>
            <w:webHidden/>
          </w:rPr>
          <w:tab/>
        </w:r>
        <w:r w:rsidR="002242A2">
          <w:rPr>
            <w:noProof/>
            <w:webHidden/>
          </w:rPr>
          <w:fldChar w:fldCharType="begin"/>
        </w:r>
        <w:r w:rsidR="002242A2">
          <w:rPr>
            <w:noProof/>
            <w:webHidden/>
          </w:rPr>
          <w:instrText xml:space="preserve"> PAGEREF _Toc12956398 \h </w:instrText>
        </w:r>
        <w:r w:rsidR="002242A2">
          <w:rPr>
            <w:noProof/>
            <w:webHidden/>
          </w:rPr>
        </w:r>
        <w:r w:rsidR="002242A2">
          <w:rPr>
            <w:noProof/>
            <w:webHidden/>
          </w:rPr>
          <w:fldChar w:fldCharType="separate"/>
        </w:r>
        <w:r w:rsidR="002242A2">
          <w:rPr>
            <w:noProof/>
            <w:webHidden/>
          </w:rPr>
          <w:t>10</w:t>
        </w:r>
        <w:r w:rsidR="002242A2">
          <w:rPr>
            <w:noProof/>
            <w:webHidden/>
          </w:rPr>
          <w:fldChar w:fldCharType="end"/>
        </w:r>
      </w:hyperlink>
    </w:p>
    <w:p w14:paraId="5C1B8533" w14:textId="6750FE70" w:rsidR="002242A2" w:rsidRDefault="004B2E1F">
      <w:pPr>
        <w:pStyle w:val="TOC2"/>
        <w:rPr>
          <w:rFonts w:asciiTheme="minorHAnsi" w:eastAsiaTheme="minorEastAsia" w:hAnsiTheme="minorHAnsi" w:cstheme="minorBidi"/>
          <w:noProof/>
          <w:sz w:val="22"/>
          <w:szCs w:val="22"/>
          <w:lang w:val="en-GB" w:eastAsia="en-GB" w:bidi="ar-SA"/>
        </w:rPr>
      </w:pPr>
      <w:hyperlink w:anchor="_Toc12956399" w:history="1">
        <w:r w:rsidR="002242A2" w:rsidRPr="004B484A">
          <w:rPr>
            <w:rStyle w:val="Hyperlink"/>
            <w:noProof/>
          </w:rPr>
          <w:t>II.9 STRAIPSNIS. ANKSTESNĖS TEISĖS IR NUOSAVYBĖ IR REZULTATŲ NAUDOJIMAS (ĮSKAITANT PRAMONINĖS IR INTELEKTINĖS NUOSAVYBĖS TEISES)</w:t>
        </w:r>
        <w:r w:rsidR="002242A2">
          <w:rPr>
            <w:noProof/>
            <w:webHidden/>
          </w:rPr>
          <w:tab/>
        </w:r>
        <w:r w:rsidR="002242A2">
          <w:rPr>
            <w:noProof/>
            <w:webHidden/>
          </w:rPr>
          <w:fldChar w:fldCharType="begin"/>
        </w:r>
        <w:r w:rsidR="002242A2">
          <w:rPr>
            <w:noProof/>
            <w:webHidden/>
          </w:rPr>
          <w:instrText xml:space="preserve"> PAGEREF _Toc12956399 \h </w:instrText>
        </w:r>
        <w:r w:rsidR="002242A2">
          <w:rPr>
            <w:noProof/>
            <w:webHidden/>
          </w:rPr>
        </w:r>
        <w:r w:rsidR="002242A2">
          <w:rPr>
            <w:noProof/>
            <w:webHidden/>
          </w:rPr>
          <w:fldChar w:fldCharType="separate"/>
        </w:r>
        <w:r w:rsidR="002242A2">
          <w:rPr>
            <w:noProof/>
            <w:webHidden/>
          </w:rPr>
          <w:t>10</w:t>
        </w:r>
        <w:r w:rsidR="002242A2">
          <w:rPr>
            <w:noProof/>
            <w:webHidden/>
          </w:rPr>
          <w:fldChar w:fldCharType="end"/>
        </w:r>
      </w:hyperlink>
    </w:p>
    <w:p w14:paraId="26D1E459" w14:textId="48832D9E"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400" w:history="1">
        <w:r w:rsidR="002242A2" w:rsidRPr="004B484A">
          <w:rPr>
            <w:rStyle w:val="Hyperlink"/>
            <w:noProof/>
          </w:rPr>
          <w:t>II.9.1.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Rezultatai priklauso dotacijos gavėjui</w:t>
        </w:r>
        <w:r w:rsidR="002242A2">
          <w:rPr>
            <w:noProof/>
            <w:webHidden/>
          </w:rPr>
          <w:tab/>
        </w:r>
        <w:r w:rsidR="002242A2">
          <w:rPr>
            <w:noProof/>
            <w:webHidden/>
          </w:rPr>
          <w:fldChar w:fldCharType="begin"/>
        </w:r>
        <w:r w:rsidR="002242A2">
          <w:rPr>
            <w:noProof/>
            <w:webHidden/>
          </w:rPr>
          <w:instrText xml:space="preserve"> PAGEREF _Toc12956400 \h </w:instrText>
        </w:r>
        <w:r w:rsidR="002242A2">
          <w:rPr>
            <w:noProof/>
            <w:webHidden/>
          </w:rPr>
        </w:r>
        <w:r w:rsidR="002242A2">
          <w:rPr>
            <w:noProof/>
            <w:webHidden/>
          </w:rPr>
          <w:fldChar w:fldCharType="separate"/>
        </w:r>
        <w:r w:rsidR="002242A2">
          <w:rPr>
            <w:noProof/>
            <w:webHidden/>
          </w:rPr>
          <w:t>10</w:t>
        </w:r>
        <w:r w:rsidR="002242A2">
          <w:rPr>
            <w:noProof/>
            <w:webHidden/>
          </w:rPr>
          <w:fldChar w:fldCharType="end"/>
        </w:r>
      </w:hyperlink>
    </w:p>
    <w:p w14:paraId="5D31F69C" w14:textId="3530F72D"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401" w:history="1">
        <w:r w:rsidR="002242A2" w:rsidRPr="004B484A">
          <w:rPr>
            <w:rStyle w:val="Hyperlink"/>
            <w:noProof/>
          </w:rPr>
          <w:t>II.9.2.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Anksčiau įgytos teisės</w:t>
        </w:r>
        <w:r w:rsidR="002242A2">
          <w:rPr>
            <w:noProof/>
            <w:webHidden/>
          </w:rPr>
          <w:tab/>
        </w:r>
        <w:r w:rsidR="002242A2">
          <w:rPr>
            <w:noProof/>
            <w:webHidden/>
          </w:rPr>
          <w:fldChar w:fldCharType="begin"/>
        </w:r>
        <w:r w:rsidR="002242A2">
          <w:rPr>
            <w:noProof/>
            <w:webHidden/>
          </w:rPr>
          <w:instrText xml:space="preserve"> PAGEREF _Toc12956401 \h </w:instrText>
        </w:r>
        <w:r w:rsidR="002242A2">
          <w:rPr>
            <w:noProof/>
            <w:webHidden/>
          </w:rPr>
        </w:r>
        <w:r w:rsidR="002242A2">
          <w:rPr>
            <w:noProof/>
            <w:webHidden/>
          </w:rPr>
          <w:fldChar w:fldCharType="separate"/>
        </w:r>
        <w:r w:rsidR="002242A2">
          <w:rPr>
            <w:noProof/>
            <w:webHidden/>
          </w:rPr>
          <w:t>10</w:t>
        </w:r>
        <w:r w:rsidR="002242A2">
          <w:rPr>
            <w:noProof/>
            <w:webHidden/>
          </w:rPr>
          <w:fldChar w:fldCharType="end"/>
        </w:r>
      </w:hyperlink>
    </w:p>
    <w:p w14:paraId="60CE9510" w14:textId="2D7E8FA2" w:rsidR="002242A2" w:rsidRDefault="004B2E1F">
      <w:pPr>
        <w:pStyle w:val="TOC3"/>
        <w:tabs>
          <w:tab w:val="left" w:pos="1916"/>
        </w:tabs>
        <w:rPr>
          <w:rFonts w:asciiTheme="minorHAnsi" w:eastAsiaTheme="minorEastAsia" w:hAnsiTheme="minorHAnsi" w:cstheme="minorBidi"/>
          <w:noProof/>
          <w:sz w:val="22"/>
          <w:szCs w:val="22"/>
          <w:lang w:val="en-GB" w:eastAsia="en-GB" w:bidi="ar-SA"/>
        </w:rPr>
      </w:pPr>
      <w:hyperlink w:anchor="_Toc12956402" w:history="1">
        <w:r w:rsidR="002242A2" w:rsidRPr="004B484A">
          <w:rPr>
            <w:rStyle w:val="Hyperlink"/>
            <w:noProof/>
          </w:rPr>
          <w:t>II.9.3.</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Sąjungos turimos rezultatų naudojimo teisės ir ankstesnės teisės</w:t>
        </w:r>
        <w:r w:rsidR="002242A2">
          <w:rPr>
            <w:noProof/>
            <w:webHidden/>
          </w:rPr>
          <w:tab/>
        </w:r>
        <w:r w:rsidR="002242A2">
          <w:rPr>
            <w:noProof/>
            <w:webHidden/>
          </w:rPr>
          <w:fldChar w:fldCharType="begin"/>
        </w:r>
        <w:r w:rsidR="002242A2">
          <w:rPr>
            <w:noProof/>
            <w:webHidden/>
          </w:rPr>
          <w:instrText xml:space="preserve"> PAGEREF _Toc12956402 \h </w:instrText>
        </w:r>
        <w:r w:rsidR="002242A2">
          <w:rPr>
            <w:noProof/>
            <w:webHidden/>
          </w:rPr>
        </w:r>
        <w:r w:rsidR="002242A2">
          <w:rPr>
            <w:noProof/>
            <w:webHidden/>
          </w:rPr>
          <w:fldChar w:fldCharType="separate"/>
        </w:r>
        <w:r w:rsidR="002242A2">
          <w:rPr>
            <w:noProof/>
            <w:webHidden/>
          </w:rPr>
          <w:t>10</w:t>
        </w:r>
        <w:r w:rsidR="002242A2">
          <w:rPr>
            <w:noProof/>
            <w:webHidden/>
          </w:rPr>
          <w:fldChar w:fldCharType="end"/>
        </w:r>
      </w:hyperlink>
    </w:p>
    <w:p w14:paraId="70397135" w14:textId="68917F4B" w:rsidR="002242A2" w:rsidRDefault="004B2E1F">
      <w:pPr>
        <w:pStyle w:val="TOC2"/>
        <w:rPr>
          <w:rFonts w:asciiTheme="minorHAnsi" w:eastAsiaTheme="minorEastAsia" w:hAnsiTheme="minorHAnsi" w:cstheme="minorBidi"/>
          <w:noProof/>
          <w:sz w:val="22"/>
          <w:szCs w:val="22"/>
          <w:lang w:val="en-GB" w:eastAsia="en-GB" w:bidi="ar-SA"/>
        </w:rPr>
      </w:pPr>
      <w:hyperlink w:anchor="_Toc12956403" w:history="1">
        <w:r w:rsidR="002242A2" w:rsidRPr="004B484A">
          <w:rPr>
            <w:rStyle w:val="Hyperlink"/>
            <w:noProof/>
          </w:rPr>
          <w:t>II.10 STRAIPSNIS. VEIKSMŲ VYKDYMUI BŪTINŲ SUTARČIŲ SUDARYMAS</w:t>
        </w:r>
        <w:r w:rsidR="002242A2">
          <w:rPr>
            <w:noProof/>
            <w:webHidden/>
          </w:rPr>
          <w:tab/>
        </w:r>
        <w:r w:rsidR="002242A2">
          <w:rPr>
            <w:noProof/>
            <w:webHidden/>
          </w:rPr>
          <w:fldChar w:fldCharType="begin"/>
        </w:r>
        <w:r w:rsidR="002242A2">
          <w:rPr>
            <w:noProof/>
            <w:webHidden/>
          </w:rPr>
          <w:instrText xml:space="preserve"> PAGEREF _Toc12956403 \h </w:instrText>
        </w:r>
        <w:r w:rsidR="002242A2">
          <w:rPr>
            <w:noProof/>
            <w:webHidden/>
          </w:rPr>
        </w:r>
        <w:r w:rsidR="002242A2">
          <w:rPr>
            <w:noProof/>
            <w:webHidden/>
          </w:rPr>
          <w:fldChar w:fldCharType="separate"/>
        </w:r>
        <w:r w:rsidR="002242A2">
          <w:rPr>
            <w:noProof/>
            <w:webHidden/>
          </w:rPr>
          <w:t>11</w:t>
        </w:r>
        <w:r w:rsidR="002242A2">
          <w:rPr>
            <w:noProof/>
            <w:webHidden/>
          </w:rPr>
          <w:fldChar w:fldCharType="end"/>
        </w:r>
      </w:hyperlink>
    </w:p>
    <w:p w14:paraId="66B8FBC2" w14:textId="61CF88C4" w:rsidR="002242A2" w:rsidRDefault="004B2E1F">
      <w:pPr>
        <w:pStyle w:val="TOC2"/>
        <w:rPr>
          <w:rFonts w:asciiTheme="minorHAnsi" w:eastAsiaTheme="minorEastAsia" w:hAnsiTheme="minorHAnsi" w:cstheme="minorBidi"/>
          <w:noProof/>
          <w:sz w:val="22"/>
          <w:szCs w:val="22"/>
          <w:lang w:val="en-GB" w:eastAsia="en-GB" w:bidi="ar-SA"/>
        </w:rPr>
      </w:pPr>
      <w:hyperlink w:anchor="_Toc12956404" w:history="1">
        <w:r w:rsidR="002242A2" w:rsidRPr="004B484A">
          <w:rPr>
            <w:rStyle w:val="Hyperlink"/>
            <w:noProof/>
          </w:rPr>
          <w:t>II.11 STRAIPSNIS. UŽDUOČIŲ, KURIOS YRA VEIKSMŲ DALIS, PERDAVIMAS PAGAL SUBRANGOS SUTARTĮ</w:t>
        </w:r>
        <w:r w:rsidR="002242A2">
          <w:rPr>
            <w:noProof/>
            <w:webHidden/>
          </w:rPr>
          <w:tab/>
        </w:r>
        <w:r w:rsidR="002242A2">
          <w:rPr>
            <w:noProof/>
            <w:webHidden/>
          </w:rPr>
          <w:fldChar w:fldCharType="begin"/>
        </w:r>
        <w:r w:rsidR="002242A2">
          <w:rPr>
            <w:noProof/>
            <w:webHidden/>
          </w:rPr>
          <w:instrText xml:space="preserve"> PAGEREF _Toc12956404 \h </w:instrText>
        </w:r>
        <w:r w:rsidR="002242A2">
          <w:rPr>
            <w:noProof/>
            <w:webHidden/>
          </w:rPr>
        </w:r>
        <w:r w:rsidR="002242A2">
          <w:rPr>
            <w:noProof/>
            <w:webHidden/>
          </w:rPr>
          <w:fldChar w:fldCharType="separate"/>
        </w:r>
        <w:r w:rsidR="002242A2">
          <w:rPr>
            <w:noProof/>
            <w:webHidden/>
          </w:rPr>
          <w:t>12</w:t>
        </w:r>
        <w:r w:rsidR="002242A2">
          <w:rPr>
            <w:noProof/>
            <w:webHidden/>
          </w:rPr>
          <w:fldChar w:fldCharType="end"/>
        </w:r>
      </w:hyperlink>
    </w:p>
    <w:p w14:paraId="619F24E8" w14:textId="04DFF578" w:rsidR="002242A2" w:rsidRDefault="004B2E1F">
      <w:pPr>
        <w:pStyle w:val="TOC2"/>
        <w:rPr>
          <w:rFonts w:asciiTheme="minorHAnsi" w:eastAsiaTheme="minorEastAsia" w:hAnsiTheme="minorHAnsi" w:cstheme="minorBidi"/>
          <w:noProof/>
          <w:sz w:val="22"/>
          <w:szCs w:val="22"/>
          <w:lang w:val="en-GB" w:eastAsia="en-GB" w:bidi="ar-SA"/>
        </w:rPr>
      </w:pPr>
      <w:hyperlink w:anchor="_Toc12956405" w:history="1">
        <w:r w:rsidR="002242A2" w:rsidRPr="004B484A">
          <w:rPr>
            <w:rStyle w:val="Hyperlink"/>
            <w:noProof/>
          </w:rPr>
          <w:t>II.12 STRAIPSNIS. FINANSINĖ PARAMA TREČIOSIOMS ŠALIMS</w:t>
        </w:r>
        <w:r w:rsidR="002242A2">
          <w:rPr>
            <w:noProof/>
            <w:webHidden/>
          </w:rPr>
          <w:tab/>
        </w:r>
        <w:r w:rsidR="002242A2">
          <w:rPr>
            <w:noProof/>
            <w:webHidden/>
          </w:rPr>
          <w:fldChar w:fldCharType="begin"/>
        </w:r>
        <w:r w:rsidR="002242A2">
          <w:rPr>
            <w:noProof/>
            <w:webHidden/>
          </w:rPr>
          <w:instrText xml:space="preserve"> PAGEREF _Toc12956405 \h </w:instrText>
        </w:r>
        <w:r w:rsidR="002242A2">
          <w:rPr>
            <w:noProof/>
            <w:webHidden/>
          </w:rPr>
        </w:r>
        <w:r w:rsidR="002242A2">
          <w:rPr>
            <w:noProof/>
            <w:webHidden/>
          </w:rPr>
          <w:fldChar w:fldCharType="separate"/>
        </w:r>
        <w:r w:rsidR="002242A2">
          <w:rPr>
            <w:noProof/>
            <w:webHidden/>
          </w:rPr>
          <w:t>12</w:t>
        </w:r>
        <w:r w:rsidR="002242A2">
          <w:rPr>
            <w:noProof/>
            <w:webHidden/>
          </w:rPr>
          <w:fldChar w:fldCharType="end"/>
        </w:r>
      </w:hyperlink>
    </w:p>
    <w:p w14:paraId="3157B38C" w14:textId="1F8D8FB4" w:rsidR="002242A2" w:rsidRDefault="004B2E1F">
      <w:pPr>
        <w:pStyle w:val="TOC2"/>
        <w:rPr>
          <w:rFonts w:asciiTheme="minorHAnsi" w:eastAsiaTheme="minorEastAsia" w:hAnsiTheme="minorHAnsi" w:cstheme="minorBidi"/>
          <w:noProof/>
          <w:sz w:val="22"/>
          <w:szCs w:val="22"/>
          <w:lang w:val="en-GB" w:eastAsia="en-GB" w:bidi="ar-SA"/>
        </w:rPr>
      </w:pPr>
      <w:hyperlink w:anchor="_Toc12956406" w:history="1">
        <w:r w:rsidR="002242A2" w:rsidRPr="004B484A">
          <w:rPr>
            <w:rStyle w:val="Hyperlink"/>
            <w:noProof/>
          </w:rPr>
          <w:t>II.13 STRAIPSNIS. SUSITARIMŲ PAKEITIMAI</w:t>
        </w:r>
        <w:r w:rsidR="002242A2">
          <w:rPr>
            <w:noProof/>
            <w:webHidden/>
          </w:rPr>
          <w:tab/>
        </w:r>
        <w:r w:rsidR="002242A2">
          <w:rPr>
            <w:noProof/>
            <w:webHidden/>
          </w:rPr>
          <w:fldChar w:fldCharType="begin"/>
        </w:r>
        <w:r w:rsidR="002242A2">
          <w:rPr>
            <w:noProof/>
            <w:webHidden/>
          </w:rPr>
          <w:instrText xml:space="preserve"> PAGEREF _Toc12956406 \h </w:instrText>
        </w:r>
        <w:r w:rsidR="002242A2">
          <w:rPr>
            <w:noProof/>
            <w:webHidden/>
          </w:rPr>
        </w:r>
        <w:r w:rsidR="002242A2">
          <w:rPr>
            <w:noProof/>
            <w:webHidden/>
          </w:rPr>
          <w:fldChar w:fldCharType="separate"/>
        </w:r>
        <w:r w:rsidR="002242A2">
          <w:rPr>
            <w:noProof/>
            <w:webHidden/>
          </w:rPr>
          <w:t>13</w:t>
        </w:r>
        <w:r w:rsidR="002242A2">
          <w:rPr>
            <w:noProof/>
            <w:webHidden/>
          </w:rPr>
          <w:fldChar w:fldCharType="end"/>
        </w:r>
      </w:hyperlink>
    </w:p>
    <w:p w14:paraId="0C8FBE7B" w14:textId="6E98A3CE" w:rsidR="002242A2" w:rsidRDefault="004B2E1F">
      <w:pPr>
        <w:pStyle w:val="TOC2"/>
        <w:rPr>
          <w:rFonts w:asciiTheme="minorHAnsi" w:eastAsiaTheme="minorEastAsia" w:hAnsiTheme="minorHAnsi" w:cstheme="minorBidi"/>
          <w:noProof/>
          <w:sz w:val="22"/>
          <w:szCs w:val="22"/>
          <w:lang w:val="en-GB" w:eastAsia="en-GB" w:bidi="ar-SA"/>
        </w:rPr>
      </w:pPr>
      <w:hyperlink w:anchor="_Toc12956407" w:history="1">
        <w:r w:rsidR="002242A2" w:rsidRPr="004B484A">
          <w:rPr>
            <w:rStyle w:val="Hyperlink"/>
            <w:noProof/>
          </w:rPr>
          <w:t>II.14 STRAIPSNIS. REIKALAVIMŲ ATLIKTI MOKĖJIMUS PERDAVIMAS TREČIOSIOMS ŠALIMS</w:t>
        </w:r>
        <w:r w:rsidR="002242A2">
          <w:rPr>
            <w:noProof/>
            <w:webHidden/>
          </w:rPr>
          <w:tab/>
        </w:r>
        <w:r w:rsidR="002242A2">
          <w:rPr>
            <w:noProof/>
            <w:webHidden/>
          </w:rPr>
          <w:fldChar w:fldCharType="begin"/>
        </w:r>
        <w:r w:rsidR="002242A2">
          <w:rPr>
            <w:noProof/>
            <w:webHidden/>
          </w:rPr>
          <w:instrText xml:space="preserve"> PAGEREF _Toc12956407 \h </w:instrText>
        </w:r>
        <w:r w:rsidR="002242A2">
          <w:rPr>
            <w:noProof/>
            <w:webHidden/>
          </w:rPr>
        </w:r>
        <w:r w:rsidR="002242A2">
          <w:rPr>
            <w:noProof/>
            <w:webHidden/>
          </w:rPr>
          <w:fldChar w:fldCharType="separate"/>
        </w:r>
        <w:r w:rsidR="002242A2">
          <w:rPr>
            <w:noProof/>
            <w:webHidden/>
          </w:rPr>
          <w:t>13</w:t>
        </w:r>
        <w:r w:rsidR="002242A2">
          <w:rPr>
            <w:noProof/>
            <w:webHidden/>
          </w:rPr>
          <w:fldChar w:fldCharType="end"/>
        </w:r>
      </w:hyperlink>
    </w:p>
    <w:p w14:paraId="018B2624" w14:textId="5EB8534F" w:rsidR="002242A2" w:rsidRDefault="004B2E1F">
      <w:pPr>
        <w:pStyle w:val="TOC2"/>
        <w:rPr>
          <w:rFonts w:asciiTheme="minorHAnsi" w:eastAsiaTheme="minorEastAsia" w:hAnsiTheme="minorHAnsi" w:cstheme="minorBidi"/>
          <w:noProof/>
          <w:sz w:val="22"/>
          <w:szCs w:val="22"/>
          <w:lang w:val="en-GB" w:eastAsia="en-GB" w:bidi="ar-SA"/>
        </w:rPr>
      </w:pPr>
      <w:hyperlink w:anchor="_Toc12956408" w:history="1">
        <w:r w:rsidR="002242A2" w:rsidRPr="004B484A">
          <w:rPr>
            <w:rStyle w:val="Hyperlink"/>
            <w:noProof/>
          </w:rPr>
          <w:t>II.15 STRAIPSNIS. NENUGALIMOS JĖGOS APLINKYBĖS</w:t>
        </w:r>
        <w:r w:rsidR="002242A2">
          <w:rPr>
            <w:noProof/>
            <w:webHidden/>
          </w:rPr>
          <w:tab/>
        </w:r>
        <w:r w:rsidR="002242A2">
          <w:rPr>
            <w:noProof/>
            <w:webHidden/>
          </w:rPr>
          <w:fldChar w:fldCharType="begin"/>
        </w:r>
        <w:r w:rsidR="002242A2">
          <w:rPr>
            <w:noProof/>
            <w:webHidden/>
          </w:rPr>
          <w:instrText xml:space="preserve"> PAGEREF _Toc12956408 \h </w:instrText>
        </w:r>
        <w:r w:rsidR="002242A2">
          <w:rPr>
            <w:noProof/>
            <w:webHidden/>
          </w:rPr>
        </w:r>
        <w:r w:rsidR="002242A2">
          <w:rPr>
            <w:noProof/>
            <w:webHidden/>
          </w:rPr>
          <w:fldChar w:fldCharType="separate"/>
        </w:r>
        <w:r w:rsidR="002242A2">
          <w:rPr>
            <w:noProof/>
            <w:webHidden/>
          </w:rPr>
          <w:t>13</w:t>
        </w:r>
        <w:r w:rsidR="002242A2">
          <w:rPr>
            <w:noProof/>
            <w:webHidden/>
          </w:rPr>
          <w:fldChar w:fldCharType="end"/>
        </w:r>
      </w:hyperlink>
    </w:p>
    <w:p w14:paraId="5242E20F" w14:textId="54D0C96B" w:rsidR="002242A2" w:rsidRDefault="004B2E1F">
      <w:pPr>
        <w:pStyle w:val="TOC2"/>
        <w:rPr>
          <w:rFonts w:asciiTheme="minorHAnsi" w:eastAsiaTheme="minorEastAsia" w:hAnsiTheme="minorHAnsi" w:cstheme="minorBidi"/>
          <w:noProof/>
          <w:sz w:val="22"/>
          <w:szCs w:val="22"/>
          <w:lang w:val="en-GB" w:eastAsia="en-GB" w:bidi="ar-SA"/>
        </w:rPr>
      </w:pPr>
      <w:hyperlink w:anchor="_Toc12956409" w:history="1">
        <w:r w:rsidR="002242A2" w:rsidRPr="004B484A">
          <w:rPr>
            <w:rStyle w:val="Hyperlink"/>
            <w:noProof/>
          </w:rPr>
          <w:t>II.16 STRAIPSNIS. VEIKSMŲ VYKDYMO SUSTABDYMAS</w:t>
        </w:r>
        <w:r w:rsidR="002242A2">
          <w:rPr>
            <w:noProof/>
            <w:webHidden/>
          </w:rPr>
          <w:tab/>
        </w:r>
        <w:r w:rsidR="002242A2">
          <w:rPr>
            <w:noProof/>
            <w:webHidden/>
          </w:rPr>
          <w:fldChar w:fldCharType="begin"/>
        </w:r>
        <w:r w:rsidR="002242A2">
          <w:rPr>
            <w:noProof/>
            <w:webHidden/>
          </w:rPr>
          <w:instrText xml:space="preserve"> PAGEREF _Toc12956409 \h </w:instrText>
        </w:r>
        <w:r w:rsidR="002242A2">
          <w:rPr>
            <w:noProof/>
            <w:webHidden/>
          </w:rPr>
        </w:r>
        <w:r w:rsidR="002242A2">
          <w:rPr>
            <w:noProof/>
            <w:webHidden/>
          </w:rPr>
          <w:fldChar w:fldCharType="separate"/>
        </w:r>
        <w:r w:rsidR="002242A2">
          <w:rPr>
            <w:noProof/>
            <w:webHidden/>
          </w:rPr>
          <w:t>14</w:t>
        </w:r>
        <w:r w:rsidR="002242A2">
          <w:rPr>
            <w:noProof/>
            <w:webHidden/>
          </w:rPr>
          <w:fldChar w:fldCharType="end"/>
        </w:r>
      </w:hyperlink>
    </w:p>
    <w:p w14:paraId="6AE72F04" w14:textId="5ED52B73"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10" w:history="1">
        <w:r w:rsidR="002242A2" w:rsidRPr="004B484A">
          <w:rPr>
            <w:rStyle w:val="Hyperlink"/>
            <w:noProof/>
          </w:rPr>
          <w:t>II.16.1.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Vykdymo sustabdymas dotacijos gavėjo iniciatyva</w:t>
        </w:r>
        <w:r w:rsidR="002242A2">
          <w:rPr>
            <w:noProof/>
            <w:webHidden/>
          </w:rPr>
          <w:tab/>
        </w:r>
        <w:r w:rsidR="002242A2">
          <w:rPr>
            <w:noProof/>
            <w:webHidden/>
          </w:rPr>
          <w:fldChar w:fldCharType="begin"/>
        </w:r>
        <w:r w:rsidR="002242A2">
          <w:rPr>
            <w:noProof/>
            <w:webHidden/>
          </w:rPr>
          <w:instrText xml:space="preserve"> PAGEREF _Toc12956410 \h </w:instrText>
        </w:r>
        <w:r w:rsidR="002242A2">
          <w:rPr>
            <w:noProof/>
            <w:webHidden/>
          </w:rPr>
        </w:r>
        <w:r w:rsidR="002242A2">
          <w:rPr>
            <w:noProof/>
            <w:webHidden/>
          </w:rPr>
          <w:fldChar w:fldCharType="separate"/>
        </w:r>
        <w:r w:rsidR="002242A2">
          <w:rPr>
            <w:noProof/>
            <w:webHidden/>
          </w:rPr>
          <w:t>14</w:t>
        </w:r>
        <w:r w:rsidR="002242A2">
          <w:rPr>
            <w:noProof/>
            <w:webHidden/>
          </w:rPr>
          <w:fldChar w:fldCharType="end"/>
        </w:r>
      </w:hyperlink>
    </w:p>
    <w:p w14:paraId="4203A264" w14:textId="0F7093C0"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11" w:history="1">
        <w:r w:rsidR="002242A2" w:rsidRPr="004B484A">
          <w:rPr>
            <w:rStyle w:val="Hyperlink"/>
            <w:noProof/>
          </w:rPr>
          <w:t>II.16.2.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Vykdymo sustabdymas Komisijos iniciatyva</w:t>
        </w:r>
        <w:r w:rsidR="002242A2">
          <w:rPr>
            <w:noProof/>
            <w:webHidden/>
          </w:rPr>
          <w:tab/>
        </w:r>
        <w:r w:rsidR="002242A2">
          <w:rPr>
            <w:noProof/>
            <w:webHidden/>
          </w:rPr>
          <w:fldChar w:fldCharType="begin"/>
        </w:r>
        <w:r w:rsidR="002242A2">
          <w:rPr>
            <w:noProof/>
            <w:webHidden/>
          </w:rPr>
          <w:instrText xml:space="preserve"> PAGEREF _Toc12956411 \h </w:instrText>
        </w:r>
        <w:r w:rsidR="002242A2">
          <w:rPr>
            <w:noProof/>
            <w:webHidden/>
          </w:rPr>
        </w:r>
        <w:r w:rsidR="002242A2">
          <w:rPr>
            <w:noProof/>
            <w:webHidden/>
          </w:rPr>
          <w:fldChar w:fldCharType="separate"/>
        </w:r>
        <w:r w:rsidR="002242A2">
          <w:rPr>
            <w:noProof/>
            <w:webHidden/>
          </w:rPr>
          <w:t>14</w:t>
        </w:r>
        <w:r w:rsidR="002242A2">
          <w:rPr>
            <w:noProof/>
            <w:webHidden/>
          </w:rPr>
          <w:fldChar w:fldCharType="end"/>
        </w:r>
      </w:hyperlink>
    </w:p>
    <w:p w14:paraId="2079AC93" w14:textId="4E93FDC8" w:rsidR="002242A2" w:rsidRDefault="004B2E1F">
      <w:pPr>
        <w:pStyle w:val="TOC3"/>
        <w:rPr>
          <w:rFonts w:asciiTheme="minorHAnsi" w:eastAsiaTheme="minorEastAsia" w:hAnsiTheme="minorHAnsi" w:cstheme="minorBidi"/>
          <w:noProof/>
          <w:sz w:val="22"/>
          <w:szCs w:val="22"/>
          <w:lang w:val="en-GB" w:eastAsia="en-GB" w:bidi="ar-SA"/>
        </w:rPr>
      </w:pPr>
      <w:hyperlink w:anchor="_Toc12956412" w:history="1">
        <w:r w:rsidR="002242A2" w:rsidRPr="004B484A">
          <w:rPr>
            <w:rStyle w:val="Hyperlink"/>
            <w:noProof/>
          </w:rPr>
          <w:t>II.16.3. Sustabdymo pasekmės</w:t>
        </w:r>
        <w:r w:rsidR="002242A2">
          <w:rPr>
            <w:noProof/>
            <w:webHidden/>
          </w:rPr>
          <w:tab/>
        </w:r>
        <w:r w:rsidR="002242A2">
          <w:rPr>
            <w:noProof/>
            <w:webHidden/>
          </w:rPr>
          <w:fldChar w:fldCharType="begin"/>
        </w:r>
        <w:r w:rsidR="002242A2">
          <w:rPr>
            <w:noProof/>
            <w:webHidden/>
          </w:rPr>
          <w:instrText xml:space="preserve"> PAGEREF _Toc12956412 \h </w:instrText>
        </w:r>
        <w:r w:rsidR="002242A2">
          <w:rPr>
            <w:noProof/>
            <w:webHidden/>
          </w:rPr>
        </w:r>
        <w:r w:rsidR="002242A2">
          <w:rPr>
            <w:noProof/>
            <w:webHidden/>
          </w:rPr>
          <w:fldChar w:fldCharType="separate"/>
        </w:r>
        <w:r w:rsidR="002242A2">
          <w:rPr>
            <w:noProof/>
            <w:webHidden/>
          </w:rPr>
          <w:t>15</w:t>
        </w:r>
        <w:r w:rsidR="002242A2">
          <w:rPr>
            <w:noProof/>
            <w:webHidden/>
          </w:rPr>
          <w:fldChar w:fldCharType="end"/>
        </w:r>
      </w:hyperlink>
    </w:p>
    <w:p w14:paraId="76DE397F" w14:textId="5786044E" w:rsidR="002242A2" w:rsidRDefault="004B2E1F">
      <w:pPr>
        <w:pStyle w:val="TOC2"/>
        <w:rPr>
          <w:rFonts w:asciiTheme="minorHAnsi" w:eastAsiaTheme="minorEastAsia" w:hAnsiTheme="minorHAnsi" w:cstheme="minorBidi"/>
          <w:noProof/>
          <w:sz w:val="22"/>
          <w:szCs w:val="22"/>
          <w:lang w:val="en-GB" w:eastAsia="en-GB" w:bidi="ar-SA"/>
        </w:rPr>
      </w:pPr>
      <w:hyperlink w:anchor="_Toc12956413" w:history="1">
        <w:r w:rsidR="002242A2" w:rsidRPr="004B484A">
          <w:rPr>
            <w:rStyle w:val="Hyperlink"/>
            <w:noProof/>
          </w:rPr>
          <w:t>II.17 STRAIPSNIS. SUSITARIMO NUTRAUKIMAS</w:t>
        </w:r>
        <w:r w:rsidR="002242A2">
          <w:rPr>
            <w:noProof/>
            <w:webHidden/>
          </w:rPr>
          <w:tab/>
        </w:r>
        <w:r w:rsidR="002242A2">
          <w:rPr>
            <w:noProof/>
            <w:webHidden/>
          </w:rPr>
          <w:fldChar w:fldCharType="begin"/>
        </w:r>
        <w:r w:rsidR="002242A2">
          <w:rPr>
            <w:noProof/>
            <w:webHidden/>
          </w:rPr>
          <w:instrText xml:space="preserve"> PAGEREF _Toc12956413 \h </w:instrText>
        </w:r>
        <w:r w:rsidR="002242A2">
          <w:rPr>
            <w:noProof/>
            <w:webHidden/>
          </w:rPr>
        </w:r>
        <w:r w:rsidR="002242A2">
          <w:rPr>
            <w:noProof/>
            <w:webHidden/>
          </w:rPr>
          <w:fldChar w:fldCharType="separate"/>
        </w:r>
        <w:r w:rsidR="002242A2">
          <w:rPr>
            <w:noProof/>
            <w:webHidden/>
          </w:rPr>
          <w:t>16</w:t>
        </w:r>
        <w:r w:rsidR="002242A2">
          <w:rPr>
            <w:noProof/>
            <w:webHidden/>
          </w:rPr>
          <w:fldChar w:fldCharType="end"/>
        </w:r>
      </w:hyperlink>
    </w:p>
    <w:p w14:paraId="4650C2E2" w14:textId="3423731D"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14" w:history="1">
        <w:r w:rsidR="002242A2" w:rsidRPr="004B484A">
          <w:rPr>
            <w:rStyle w:val="Hyperlink"/>
            <w:noProof/>
          </w:rPr>
          <w:t>II.17.1.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Susitarimo nutraukimas dotacijos gavėjo iniciatyva</w:t>
        </w:r>
        <w:r w:rsidR="002242A2">
          <w:rPr>
            <w:noProof/>
            <w:webHidden/>
          </w:rPr>
          <w:tab/>
        </w:r>
        <w:r w:rsidR="002242A2">
          <w:rPr>
            <w:noProof/>
            <w:webHidden/>
          </w:rPr>
          <w:fldChar w:fldCharType="begin"/>
        </w:r>
        <w:r w:rsidR="002242A2">
          <w:rPr>
            <w:noProof/>
            <w:webHidden/>
          </w:rPr>
          <w:instrText xml:space="preserve"> PAGEREF _Toc12956414 \h </w:instrText>
        </w:r>
        <w:r w:rsidR="002242A2">
          <w:rPr>
            <w:noProof/>
            <w:webHidden/>
          </w:rPr>
        </w:r>
        <w:r w:rsidR="002242A2">
          <w:rPr>
            <w:noProof/>
            <w:webHidden/>
          </w:rPr>
          <w:fldChar w:fldCharType="separate"/>
        </w:r>
        <w:r w:rsidR="002242A2">
          <w:rPr>
            <w:noProof/>
            <w:webHidden/>
          </w:rPr>
          <w:t>16</w:t>
        </w:r>
        <w:r w:rsidR="002242A2">
          <w:rPr>
            <w:noProof/>
            <w:webHidden/>
          </w:rPr>
          <w:fldChar w:fldCharType="end"/>
        </w:r>
      </w:hyperlink>
    </w:p>
    <w:p w14:paraId="23513AC9" w14:textId="67BF74E1"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15" w:history="1">
        <w:r w:rsidR="002242A2" w:rsidRPr="004B484A">
          <w:rPr>
            <w:rStyle w:val="Hyperlink"/>
            <w:noProof/>
          </w:rPr>
          <w:t>II.17.2.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Susitarimo nutraukimas Komisijos iniciatyva</w:t>
        </w:r>
        <w:r w:rsidR="002242A2">
          <w:rPr>
            <w:noProof/>
            <w:webHidden/>
          </w:rPr>
          <w:tab/>
        </w:r>
        <w:r w:rsidR="002242A2">
          <w:rPr>
            <w:noProof/>
            <w:webHidden/>
          </w:rPr>
          <w:fldChar w:fldCharType="begin"/>
        </w:r>
        <w:r w:rsidR="002242A2">
          <w:rPr>
            <w:noProof/>
            <w:webHidden/>
          </w:rPr>
          <w:instrText xml:space="preserve"> PAGEREF _Toc12956415 \h </w:instrText>
        </w:r>
        <w:r w:rsidR="002242A2">
          <w:rPr>
            <w:noProof/>
            <w:webHidden/>
          </w:rPr>
        </w:r>
        <w:r w:rsidR="002242A2">
          <w:rPr>
            <w:noProof/>
            <w:webHidden/>
          </w:rPr>
          <w:fldChar w:fldCharType="separate"/>
        </w:r>
        <w:r w:rsidR="002242A2">
          <w:rPr>
            <w:noProof/>
            <w:webHidden/>
          </w:rPr>
          <w:t>16</w:t>
        </w:r>
        <w:r w:rsidR="002242A2">
          <w:rPr>
            <w:noProof/>
            <w:webHidden/>
          </w:rPr>
          <w:fldChar w:fldCharType="end"/>
        </w:r>
      </w:hyperlink>
    </w:p>
    <w:p w14:paraId="7E48ECF5" w14:textId="440C32EE"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16" w:history="1">
        <w:r w:rsidR="002242A2" w:rsidRPr="004B484A">
          <w:rPr>
            <w:rStyle w:val="Hyperlink"/>
            <w:noProof/>
          </w:rPr>
          <w:t>II.17.3.</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Nutraukimo pasekmės</w:t>
        </w:r>
        <w:r w:rsidR="002242A2">
          <w:rPr>
            <w:noProof/>
            <w:webHidden/>
          </w:rPr>
          <w:tab/>
        </w:r>
        <w:r w:rsidR="002242A2">
          <w:rPr>
            <w:noProof/>
            <w:webHidden/>
          </w:rPr>
          <w:fldChar w:fldCharType="begin"/>
        </w:r>
        <w:r w:rsidR="002242A2">
          <w:rPr>
            <w:noProof/>
            <w:webHidden/>
          </w:rPr>
          <w:instrText xml:space="preserve"> PAGEREF _Toc12956416 \h </w:instrText>
        </w:r>
        <w:r w:rsidR="002242A2">
          <w:rPr>
            <w:noProof/>
            <w:webHidden/>
          </w:rPr>
        </w:r>
        <w:r w:rsidR="002242A2">
          <w:rPr>
            <w:noProof/>
            <w:webHidden/>
          </w:rPr>
          <w:fldChar w:fldCharType="separate"/>
        </w:r>
        <w:r w:rsidR="002242A2">
          <w:rPr>
            <w:noProof/>
            <w:webHidden/>
          </w:rPr>
          <w:t>18</w:t>
        </w:r>
        <w:r w:rsidR="002242A2">
          <w:rPr>
            <w:noProof/>
            <w:webHidden/>
          </w:rPr>
          <w:fldChar w:fldCharType="end"/>
        </w:r>
      </w:hyperlink>
    </w:p>
    <w:p w14:paraId="4EB77F32" w14:textId="6E520340" w:rsidR="002242A2" w:rsidRDefault="004B2E1F">
      <w:pPr>
        <w:pStyle w:val="TOC2"/>
        <w:rPr>
          <w:rFonts w:asciiTheme="minorHAnsi" w:eastAsiaTheme="minorEastAsia" w:hAnsiTheme="minorHAnsi" w:cstheme="minorBidi"/>
          <w:noProof/>
          <w:sz w:val="22"/>
          <w:szCs w:val="22"/>
          <w:lang w:val="en-GB" w:eastAsia="en-GB" w:bidi="ar-SA"/>
        </w:rPr>
      </w:pPr>
      <w:hyperlink w:anchor="_Toc12956417" w:history="1">
        <w:r w:rsidR="002242A2" w:rsidRPr="004B484A">
          <w:rPr>
            <w:rStyle w:val="Hyperlink"/>
            <w:noProof/>
          </w:rPr>
          <w:t>II.18 STRAIPSNIS. TAIKYTINA TEISĖ, GINČŲ SPRENDIMAS IR VYKDYTINI SPRENDIMAI</w:t>
        </w:r>
        <w:r w:rsidR="002242A2">
          <w:rPr>
            <w:noProof/>
            <w:webHidden/>
          </w:rPr>
          <w:tab/>
        </w:r>
        <w:r w:rsidR="002242A2">
          <w:rPr>
            <w:noProof/>
            <w:webHidden/>
          </w:rPr>
          <w:fldChar w:fldCharType="begin"/>
        </w:r>
        <w:r w:rsidR="002242A2">
          <w:rPr>
            <w:noProof/>
            <w:webHidden/>
          </w:rPr>
          <w:instrText xml:space="preserve"> PAGEREF _Toc12956417 \h </w:instrText>
        </w:r>
        <w:r w:rsidR="002242A2">
          <w:rPr>
            <w:noProof/>
            <w:webHidden/>
          </w:rPr>
        </w:r>
        <w:r w:rsidR="002242A2">
          <w:rPr>
            <w:noProof/>
            <w:webHidden/>
          </w:rPr>
          <w:fldChar w:fldCharType="separate"/>
        </w:r>
        <w:r w:rsidR="002242A2">
          <w:rPr>
            <w:noProof/>
            <w:webHidden/>
          </w:rPr>
          <w:t>19</w:t>
        </w:r>
        <w:r w:rsidR="002242A2">
          <w:rPr>
            <w:noProof/>
            <w:webHidden/>
          </w:rPr>
          <w:fldChar w:fldCharType="end"/>
        </w:r>
      </w:hyperlink>
    </w:p>
    <w:p w14:paraId="7097754E" w14:textId="72170077" w:rsidR="002242A2" w:rsidRDefault="004B2E1F">
      <w:pPr>
        <w:pStyle w:val="TOC1"/>
        <w:rPr>
          <w:rFonts w:asciiTheme="minorHAnsi" w:eastAsiaTheme="minorEastAsia" w:hAnsiTheme="minorHAnsi" w:cstheme="minorBidi"/>
          <w:b w:val="0"/>
          <w:caps w:val="0"/>
          <w:noProof/>
          <w:sz w:val="22"/>
          <w:szCs w:val="22"/>
          <w:lang w:val="en-GB" w:eastAsia="en-GB" w:bidi="ar-SA"/>
        </w:rPr>
      </w:pPr>
      <w:hyperlink w:anchor="_Toc12956418" w:history="1">
        <w:r w:rsidR="002242A2" w:rsidRPr="004B484A">
          <w:rPr>
            <w:rStyle w:val="Hyperlink"/>
            <w:noProof/>
          </w:rPr>
          <w:t>B DALIS. FINANSINĖS NUOSTATOS</w:t>
        </w:r>
        <w:r w:rsidR="002242A2">
          <w:rPr>
            <w:noProof/>
            <w:webHidden/>
          </w:rPr>
          <w:tab/>
        </w:r>
        <w:r w:rsidR="002242A2">
          <w:rPr>
            <w:noProof/>
            <w:webHidden/>
          </w:rPr>
          <w:fldChar w:fldCharType="begin"/>
        </w:r>
        <w:r w:rsidR="002242A2">
          <w:rPr>
            <w:noProof/>
            <w:webHidden/>
          </w:rPr>
          <w:instrText xml:space="preserve"> PAGEREF _Toc12956418 \h </w:instrText>
        </w:r>
        <w:r w:rsidR="002242A2">
          <w:rPr>
            <w:noProof/>
            <w:webHidden/>
          </w:rPr>
        </w:r>
        <w:r w:rsidR="002242A2">
          <w:rPr>
            <w:noProof/>
            <w:webHidden/>
          </w:rPr>
          <w:fldChar w:fldCharType="separate"/>
        </w:r>
        <w:r w:rsidR="002242A2">
          <w:rPr>
            <w:noProof/>
            <w:webHidden/>
          </w:rPr>
          <w:t>20</w:t>
        </w:r>
        <w:r w:rsidR="002242A2">
          <w:rPr>
            <w:noProof/>
            <w:webHidden/>
          </w:rPr>
          <w:fldChar w:fldCharType="end"/>
        </w:r>
      </w:hyperlink>
    </w:p>
    <w:p w14:paraId="7D7C30DC" w14:textId="5D3C3AB2" w:rsidR="002242A2" w:rsidRDefault="004B2E1F">
      <w:pPr>
        <w:pStyle w:val="TOC2"/>
        <w:rPr>
          <w:rFonts w:asciiTheme="minorHAnsi" w:eastAsiaTheme="minorEastAsia" w:hAnsiTheme="minorHAnsi" w:cstheme="minorBidi"/>
          <w:noProof/>
          <w:sz w:val="22"/>
          <w:szCs w:val="22"/>
          <w:lang w:val="en-GB" w:eastAsia="en-GB" w:bidi="ar-SA"/>
        </w:rPr>
      </w:pPr>
      <w:hyperlink w:anchor="_Toc12956419" w:history="1">
        <w:r w:rsidR="002242A2" w:rsidRPr="004B484A">
          <w:rPr>
            <w:rStyle w:val="Hyperlink"/>
            <w:noProof/>
          </w:rPr>
          <w:t>II.19 STRAIPSNIS. TINKAMOS FINANSUOTI IŠLAIDOS</w:t>
        </w:r>
        <w:r w:rsidR="002242A2">
          <w:rPr>
            <w:noProof/>
            <w:webHidden/>
          </w:rPr>
          <w:tab/>
        </w:r>
        <w:r w:rsidR="002242A2">
          <w:rPr>
            <w:noProof/>
            <w:webHidden/>
          </w:rPr>
          <w:fldChar w:fldCharType="begin"/>
        </w:r>
        <w:r w:rsidR="002242A2">
          <w:rPr>
            <w:noProof/>
            <w:webHidden/>
          </w:rPr>
          <w:instrText xml:space="preserve"> PAGEREF _Toc12956419 \h </w:instrText>
        </w:r>
        <w:r w:rsidR="002242A2">
          <w:rPr>
            <w:noProof/>
            <w:webHidden/>
          </w:rPr>
        </w:r>
        <w:r w:rsidR="002242A2">
          <w:rPr>
            <w:noProof/>
            <w:webHidden/>
          </w:rPr>
          <w:fldChar w:fldCharType="separate"/>
        </w:r>
        <w:r w:rsidR="002242A2">
          <w:rPr>
            <w:noProof/>
            <w:webHidden/>
          </w:rPr>
          <w:t>20</w:t>
        </w:r>
        <w:r w:rsidR="002242A2">
          <w:rPr>
            <w:noProof/>
            <w:webHidden/>
          </w:rPr>
          <w:fldChar w:fldCharType="end"/>
        </w:r>
      </w:hyperlink>
    </w:p>
    <w:p w14:paraId="206B6E1F" w14:textId="32920DFE"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20" w:history="1">
        <w:r w:rsidR="002242A2" w:rsidRPr="004B484A">
          <w:rPr>
            <w:rStyle w:val="Hyperlink"/>
            <w:noProof/>
          </w:rPr>
          <w:t>II.19.1.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Išlaidų tinkamumo finansuoti sąlygos</w:t>
        </w:r>
        <w:r w:rsidR="002242A2">
          <w:rPr>
            <w:noProof/>
            <w:webHidden/>
          </w:rPr>
          <w:tab/>
        </w:r>
        <w:r w:rsidR="002242A2">
          <w:rPr>
            <w:noProof/>
            <w:webHidden/>
          </w:rPr>
          <w:fldChar w:fldCharType="begin"/>
        </w:r>
        <w:r w:rsidR="002242A2">
          <w:rPr>
            <w:noProof/>
            <w:webHidden/>
          </w:rPr>
          <w:instrText xml:space="preserve"> PAGEREF _Toc12956420 \h </w:instrText>
        </w:r>
        <w:r w:rsidR="002242A2">
          <w:rPr>
            <w:noProof/>
            <w:webHidden/>
          </w:rPr>
        </w:r>
        <w:r w:rsidR="002242A2">
          <w:rPr>
            <w:noProof/>
            <w:webHidden/>
          </w:rPr>
          <w:fldChar w:fldCharType="separate"/>
        </w:r>
        <w:r w:rsidR="002242A2">
          <w:rPr>
            <w:noProof/>
            <w:webHidden/>
          </w:rPr>
          <w:t>20</w:t>
        </w:r>
        <w:r w:rsidR="002242A2">
          <w:rPr>
            <w:noProof/>
            <w:webHidden/>
          </w:rPr>
          <w:fldChar w:fldCharType="end"/>
        </w:r>
      </w:hyperlink>
    </w:p>
    <w:p w14:paraId="546C5B06" w14:textId="76EFDB69"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21" w:history="1">
        <w:r w:rsidR="002242A2" w:rsidRPr="004B484A">
          <w:rPr>
            <w:rStyle w:val="Hyperlink"/>
            <w:noProof/>
          </w:rPr>
          <w:t>II.19.2.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Tinkamos finansuoti tiesioginės išlaidos</w:t>
        </w:r>
        <w:r w:rsidR="002242A2">
          <w:rPr>
            <w:noProof/>
            <w:webHidden/>
          </w:rPr>
          <w:tab/>
        </w:r>
        <w:r w:rsidR="002242A2">
          <w:rPr>
            <w:noProof/>
            <w:webHidden/>
          </w:rPr>
          <w:fldChar w:fldCharType="begin"/>
        </w:r>
        <w:r w:rsidR="002242A2">
          <w:rPr>
            <w:noProof/>
            <w:webHidden/>
          </w:rPr>
          <w:instrText xml:space="preserve"> PAGEREF _Toc12956421 \h </w:instrText>
        </w:r>
        <w:r w:rsidR="002242A2">
          <w:rPr>
            <w:noProof/>
            <w:webHidden/>
          </w:rPr>
        </w:r>
        <w:r w:rsidR="002242A2">
          <w:rPr>
            <w:noProof/>
            <w:webHidden/>
          </w:rPr>
          <w:fldChar w:fldCharType="separate"/>
        </w:r>
        <w:r w:rsidR="002242A2">
          <w:rPr>
            <w:noProof/>
            <w:webHidden/>
          </w:rPr>
          <w:t>20</w:t>
        </w:r>
        <w:r w:rsidR="002242A2">
          <w:rPr>
            <w:noProof/>
            <w:webHidden/>
          </w:rPr>
          <w:fldChar w:fldCharType="end"/>
        </w:r>
      </w:hyperlink>
    </w:p>
    <w:p w14:paraId="5BECE51F" w14:textId="7DBB2D26"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22" w:history="1">
        <w:r w:rsidR="002242A2" w:rsidRPr="004B484A">
          <w:rPr>
            <w:rStyle w:val="Hyperlink"/>
            <w:noProof/>
          </w:rPr>
          <w:t>II.19.3.</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Tinkamos finansuoti netiesioginės išlaidos</w:t>
        </w:r>
        <w:r w:rsidR="002242A2">
          <w:rPr>
            <w:noProof/>
            <w:webHidden/>
          </w:rPr>
          <w:tab/>
        </w:r>
        <w:r w:rsidR="002242A2">
          <w:rPr>
            <w:noProof/>
            <w:webHidden/>
          </w:rPr>
          <w:fldChar w:fldCharType="begin"/>
        </w:r>
        <w:r w:rsidR="002242A2">
          <w:rPr>
            <w:noProof/>
            <w:webHidden/>
          </w:rPr>
          <w:instrText xml:space="preserve"> PAGEREF _Toc12956422 \h </w:instrText>
        </w:r>
        <w:r w:rsidR="002242A2">
          <w:rPr>
            <w:noProof/>
            <w:webHidden/>
          </w:rPr>
        </w:r>
        <w:r w:rsidR="002242A2">
          <w:rPr>
            <w:noProof/>
            <w:webHidden/>
          </w:rPr>
          <w:fldChar w:fldCharType="separate"/>
        </w:r>
        <w:r w:rsidR="002242A2">
          <w:rPr>
            <w:noProof/>
            <w:webHidden/>
          </w:rPr>
          <w:t>21</w:t>
        </w:r>
        <w:r w:rsidR="002242A2">
          <w:rPr>
            <w:noProof/>
            <w:webHidden/>
          </w:rPr>
          <w:fldChar w:fldCharType="end"/>
        </w:r>
      </w:hyperlink>
    </w:p>
    <w:p w14:paraId="2A1EBE57" w14:textId="00AF37B2"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23" w:history="1">
        <w:r w:rsidR="002242A2" w:rsidRPr="004B484A">
          <w:rPr>
            <w:rStyle w:val="Hyperlink"/>
            <w:noProof/>
          </w:rPr>
          <w:t>II.19.4.</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Netinkamos finansuoti išlaidos</w:t>
        </w:r>
        <w:r w:rsidR="002242A2">
          <w:rPr>
            <w:noProof/>
            <w:webHidden/>
          </w:rPr>
          <w:tab/>
        </w:r>
        <w:r w:rsidR="002242A2">
          <w:rPr>
            <w:noProof/>
            <w:webHidden/>
          </w:rPr>
          <w:fldChar w:fldCharType="begin"/>
        </w:r>
        <w:r w:rsidR="002242A2">
          <w:rPr>
            <w:noProof/>
            <w:webHidden/>
          </w:rPr>
          <w:instrText xml:space="preserve"> PAGEREF _Toc12956423 \h </w:instrText>
        </w:r>
        <w:r w:rsidR="002242A2">
          <w:rPr>
            <w:noProof/>
            <w:webHidden/>
          </w:rPr>
        </w:r>
        <w:r w:rsidR="002242A2">
          <w:rPr>
            <w:noProof/>
            <w:webHidden/>
          </w:rPr>
          <w:fldChar w:fldCharType="separate"/>
        </w:r>
        <w:r w:rsidR="002242A2">
          <w:rPr>
            <w:noProof/>
            <w:webHidden/>
          </w:rPr>
          <w:t>22</w:t>
        </w:r>
        <w:r w:rsidR="002242A2">
          <w:rPr>
            <w:noProof/>
            <w:webHidden/>
          </w:rPr>
          <w:fldChar w:fldCharType="end"/>
        </w:r>
      </w:hyperlink>
    </w:p>
    <w:p w14:paraId="7878CE8B" w14:textId="667CA082" w:rsidR="002242A2" w:rsidRDefault="004B2E1F">
      <w:pPr>
        <w:pStyle w:val="TOC2"/>
        <w:rPr>
          <w:rFonts w:asciiTheme="minorHAnsi" w:eastAsiaTheme="minorEastAsia" w:hAnsiTheme="minorHAnsi" w:cstheme="minorBidi"/>
          <w:noProof/>
          <w:sz w:val="22"/>
          <w:szCs w:val="22"/>
          <w:lang w:val="en-GB" w:eastAsia="en-GB" w:bidi="ar-SA"/>
        </w:rPr>
      </w:pPr>
      <w:hyperlink w:anchor="_Toc12956424" w:history="1">
        <w:r w:rsidR="002242A2" w:rsidRPr="004B484A">
          <w:rPr>
            <w:rStyle w:val="Hyperlink"/>
            <w:noProof/>
          </w:rPr>
          <w:t>II.20 STRAIPSNIS. GALIMYBĖ NUSTATYTI IR PATIKRINTI DEKLARUOTAS SUMAS</w:t>
        </w:r>
        <w:r w:rsidR="002242A2">
          <w:rPr>
            <w:noProof/>
            <w:webHidden/>
          </w:rPr>
          <w:tab/>
        </w:r>
        <w:r w:rsidR="002242A2">
          <w:rPr>
            <w:noProof/>
            <w:webHidden/>
          </w:rPr>
          <w:fldChar w:fldCharType="begin"/>
        </w:r>
        <w:r w:rsidR="002242A2">
          <w:rPr>
            <w:noProof/>
            <w:webHidden/>
          </w:rPr>
          <w:instrText xml:space="preserve"> PAGEREF _Toc12956424 \h </w:instrText>
        </w:r>
        <w:r w:rsidR="002242A2">
          <w:rPr>
            <w:noProof/>
            <w:webHidden/>
          </w:rPr>
        </w:r>
        <w:r w:rsidR="002242A2">
          <w:rPr>
            <w:noProof/>
            <w:webHidden/>
          </w:rPr>
          <w:fldChar w:fldCharType="separate"/>
        </w:r>
        <w:r w:rsidR="002242A2">
          <w:rPr>
            <w:noProof/>
            <w:webHidden/>
          </w:rPr>
          <w:t>22</w:t>
        </w:r>
        <w:r w:rsidR="002242A2">
          <w:rPr>
            <w:noProof/>
            <w:webHidden/>
          </w:rPr>
          <w:fldChar w:fldCharType="end"/>
        </w:r>
      </w:hyperlink>
    </w:p>
    <w:p w14:paraId="4D989A83" w14:textId="0EB04B26" w:rsidR="002242A2" w:rsidRDefault="004B2E1F">
      <w:pPr>
        <w:pStyle w:val="TOC3"/>
        <w:rPr>
          <w:rFonts w:asciiTheme="minorHAnsi" w:eastAsiaTheme="minorEastAsia" w:hAnsiTheme="minorHAnsi" w:cstheme="minorBidi"/>
          <w:noProof/>
          <w:sz w:val="22"/>
          <w:szCs w:val="22"/>
          <w:lang w:val="en-GB" w:eastAsia="en-GB" w:bidi="ar-SA"/>
        </w:rPr>
      </w:pPr>
      <w:hyperlink w:anchor="_Toc12956425" w:history="1">
        <w:r w:rsidR="002242A2" w:rsidRPr="004B484A">
          <w:rPr>
            <w:rStyle w:val="Hyperlink"/>
            <w:noProof/>
          </w:rPr>
          <w:t>II.20.1. Išlaidų ir įnašų deklaravimas</w:t>
        </w:r>
        <w:r w:rsidR="002242A2">
          <w:rPr>
            <w:noProof/>
            <w:webHidden/>
          </w:rPr>
          <w:tab/>
        </w:r>
        <w:r w:rsidR="002242A2">
          <w:rPr>
            <w:noProof/>
            <w:webHidden/>
          </w:rPr>
          <w:fldChar w:fldCharType="begin"/>
        </w:r>
        <w:r w:rsidR="002242A2">
          <w:rPr>
            <w:noProof/>
            <w:webHidden/>
          </w:rPr>
          <w:instrText xml:space="preserve"> PAGEREF _Toc12956425 \h </w:instrText>
        </w:r>
        <w:r w:rsidR="002242A2">
          <w:rPr>
            <w:noProof/>
            <w:webHidden/>
          </w:rPr>
        </w:r>
        <w:r w:rsidR="002242A2">
          <w:rPr>
            <w:noProof/>
            <w:webHidden/>
          </w:rPr>
          <w:fldChar w:fldCharType="separate"/>
        </w:r>
        <w:r w:rsidR="002242A2">
          <w:rPr>
            <w:noProof/>
            <w:webHidden/>
          </w:rPr>
          <w:t>22</w:t>
        </w:r>
        <w:r w:rsidR="002242A2">
          <w:rPr>
            <w:noProof/>
            <w:webHidden/>
          </w:rPr>
          <w:fldChar w:fldCharType="end"/>
        </w:r>
      </w:hyperlink>
    </w:p>
    <w:p w14:paraId="726C82B5" w14:textId="47B41835"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26" w:history="1">
        <w:r w:rsidR="002242A2" w:rsidRPr="004B484A">
          <w:rPr>
            <w:rStyle w:val="Hyperlink"/>
            <w:noProof/>
          </w:rPr>
          <w:t>II.20.2.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Deklaruotas išlaidas ir įnašus patvirtinantys įrašai ir kiti dokumentai</w:t>
        </w:r>
        <w:r w:rsidR="002242A2">
          <w:rPr>
            <w:noProof/>
            <w:webHidden/>
          </w:rPr>
          <w:tab/>
        </w:r>
        <w:r w:rsidR="002242A2">
          <w:rPr>
            <w:noProof/>
            <w:webHidden/>
          </w:rPr>
          <w:fldChar w:fldCharType="begin"/>
        </w:r>
        <w:r w:rsidR="002242A2">
          <w:rPr>
            <w:noProof/>
            <w:webHidden/>
          </w:rPr>
          <w:instrText xml:space="preserve"> PAGEREF _Toc12956426 \h </w:instrText>
        </w:r>
        <w:r w:rsidR="002242A2">
          <w:rPr>
            <w:noProof/>
            <w:webHidden/>
          </w:rPr>
        </w:r>
        <w:r w:rsidR="002242A2">
          <w:rPr>
            <w:noProof/>
            <w:webHidden/>
          </w:rPr>
          <w:fldChar w:fldCharType="separate"/>
        </w:r>
        <w:r w:rsidR="002242A2">
          <w:rPr>
            <w:noProof/>
            <w:webHidden/>
          </w:rPr>
          <w:t>23</w:t>
        </w:r>
        <w:r w:rsidR="002242A2">
          <w:rPr>
            <w:noProof/>
            <w:webHidden/>
          </w:rPr>
          <w:fldChar w:fldCharType="end"/>
        </w:r>
      </w:hyperlink>
    </w:p>
    <w:p w14:paraId="47DF41E7" w14:textId="2E3BB7E7" w:rsidR="002242A2" w:rsidRDefault="004B2E1F">
      <w:pPr>
        <w:pStyle w:val="TOC3"/>
        <w:rPr>
          <w:rFonts w:asciiTheme="minorHAnsi" w:eastAsiaTheme="minorEastAsia" w:hAnsiTheme="minorHAnsi" w:cstheme="minorBidi"/>
          <w:noProof/>
          <w:sz w:val="22"/>
          <w:szCs w:val="22"/>
          <w:lang w:val="en-GB" w:eastAsia="en-GB" w:bidi="ar-SA"/>
        </w:rPr>
      </w:pPr>
      <w:hyperlink w:anchor="_Toc12956427" w:history="1">
        <w:r w:rsidR="002242A2" w:rsidRPr="004B484A">
          <w:rPr>
            <w:rStyle w:val="Hyperlink"/>
            <w:noProof/>
          </w:rPr>
          <w:t>II.20.3. Išlaidų apskaitos metodų atitikties nustatymo sąlygos</w:t>
        </w:r>
        <w:r w:rsidR="002242A2">
          <w:rPr>
            <w:noProof/>
            <w:webHidden/>
          </w:rPr>
          <w:tab/>
        </w:r>
        <w:r w:rsidR="002242A2">
          <w:rPr>
            <w:noProof/>
            <w:webHidden/>
          </w:rPr>
          <w:fldChar w:fldCharType="begin"/>
        </w:r>
        <w:r w:rsidR="002242A2">
          <w:rPr>
            <w:noProof/>
            <w:webHidden/>
          </w:rPr>
          <w:instrText xml:space="preserve"> PAGEREF _Toc12956427 \h </w:instrText>
        </w:r>
        <w:r w:rsidR="002242A2">
          <w:rPr>
            <w:noProof/>
            <w:webHidden/>
          </w:rPr>
        </w:r>
        <w:r w:rsidR="002242A2">
          <w:rPr>
            <w:noProof/>
            <w:webHidden/>
          </w:rPr>
          <w:fldChar w:fldCharType="separate"/>
        </w:r>
        <w:r w:rsidR="002242A2">
          <w:rPr>
            <w:noProof/>
            <w:webHidden/>
          </w:rPr>
          <w:t>24</w:t>
        </w:r>
        <w:r w:rsidR="002242A2">
          <w:rPr>
            <w:noProof/>
            <w:webHidden/>
          </w:rPr>
          <w:fldChar w:fldCharType="end"/>
        </w:r>
      </w:hyperlink>
    </w:p>
    <w:p w14:paraId="5AF02756" w14:textId="4905DD1C" w:rsidR="002242A2" w:rsidRDefault="004B2E1F">
      <w:pPr>
        <w:pStyle w:val="TOC2"/>
        <w:rPr>
          <w:rFonts w:asciiTheme="minorHAnsi" w:eastAsiaTheme="minorEastAsia" w:hAnsiTheme="minorHAnsi" w:cstheme="minorBidi"/>
          <w:noProof/>
          <w:sz w:val="22"/>
          <w:szCs w:val="22"/>
          <w:lang w:val="en-GB" w:eastAsia="en-GB" w:bidi="ar-SA"/>
        </w:rPr>
      </w:pPr>
      <w:hyperlink w:anchor="_Toc12956428" w:history="1">
        <w:r w:rsidR="002242A2" w:rsidRPr="004B484A">
          <w:rPr>
            <w:rStyle w:val="Hyperlink"/>
            <w:noProof/>
          </w:rPr>
          <w:t>II.21 STRAIPSNIS. SU DOTACIJOS GAVĖJU SUSIJUSIŲ SUBJEKTŲ IŠLAIDŲ TINKAMUMAS FINANSUOTI</w:t>
        </w:r>
        <w:r w:rsidR="002242A2">
          <w:rPr>
            <w:noProof/>
            <w:webHidden/>
          </w:rPr>
          <w:tab/>
        </w:r>
        <w:r w:rsidR="002242A2">
          <w:rPr>
            <w:noProof/>
            <w:webHidden/>
          </w:rPr>
          <w:fldChar w:fldCharType="begin"/>
        </w:r>
        <w:r w:rsidR="002242A2">
          <w:rPr>
            <w:noProof/>
            <w:webHidden/>
          </w:rPr>
          <w:instrText xml:space="preserve"> PAGEREF _Toc12956428 \h </w:instrText>
        </w:r>
        <w:r w:rsidR="002242A2">
          <w:rPr>
            <w:noProof/>
            <w:webHidden/>
          </w:rPr>
        </w:r>
        <w:r w:rsidR="002242A2">
          <w:rPr>
            <w:noProof/>
            <w:webHidden/>
          </w:rPr>
          <w:fldChar w:fldCharType="separate"/>
        </w:r>
        <w:r w:rsidR="002242A2">
          <w:rPr>
            <w:noProof/>
            <w:webHidden/>
          </w:rPr>
          <w:t>25</w:t>
        </w:r>
        <w:r w:rsidR="002242A2">
          <w:rPr>
            <w:noProof/>
            <w:webHidden/>
          </w:rPr>
          <w:fldChar w:fldCharType="end"/>
        </w:r>
      </w:hyperlink>
    </w:p>
    <w:p w14:paraId="4A220813" w14:textId="33FCE8E1" w:rsidR="002242A2" w:rsidRDefault="004B2E1F">
      <w:pPr>
        <w:pStyle w:val="TOC2"/>
        <w:rPr>
          <w:rFonts w:asciiTheme="minorHAnsi" w:eastAsiaTheme="minorEastAsia" w:hAnsiTheme="minorHAnsi" w:cstheme="minorBidi"/>
          <w:noProof/>
          <w:sz w:val="22"/>
          <w:szCs w:val="22"/>
          <w:lang w:val="en-GB" w:eastAsia="en-GB" w:bidi="ar-SA"/>
        </w:rPr>
      </w:pPr>
      <w:hyperlink w:anchor="_Toc12956429" w:history="1">
        <w:r w:rsidR="002242A2" w:rsidRPr="004B484A">
          <w:rPr>
            <w:rStyle w:val="Hyperlink"/>
            <w:noProof/>
          </w:rPr>
          <w:t>II.22 STRAIPSNIS. BIUDŽETO ASIGNAVIMŲ PERKĖLIMAS</w:t>
        </w:r>
        <w:r w:rsidR="002242A2">
          <w:rPr>
            <w:noProof/>
            <w:webHidden/>
          </w:rPr>
          <w:tab/>
        </w:r>
        <w:r w:rsidR="002242A2">
          <w:rPr>
            <w:noProof/>
            <w:webHidden/>
          </w:rPr>
          <w:fldChar w:fldCharType="begin"/>
        </w:r>
        <w:r w:rsidR="002242A2">
          <w:rPr>
            <w:noProof/>
            <w:webHidden/>
          </w:rPr>
          <w:instrText xml:space="preserve"> PAGEREF _Toc12956429 \h </w:instrText>
        </w:r>
        <w:r w:rsidR="002242A2">
          <w:rPr>
            <w:noProof/>
            <w:webHidden/>
          </w:rPr>
        </w:r>
        <w:r w:rsidR="002242A2">
          <w:rPr>
            <w:noProof/>
            <w:webHidden/>
          </w:rPr>
          <w:fldChar w:fldCharType="separate"/>
        </w:r>
        <w:r w:rsidR="002242A2">
          <w:rPr>
            <w:noProof/>
            <w:webHidden/>
          </w:rPr>
          <w:t>25</w:t>
        </w:r>
        <w:r w:rsidR="002242A2">
          <w:rPr>
            <w:noProof/>
            <w:webHidden/>
          </w:rPr>
          <w:fldChar w:fldCharType="end"/>
        </w:r>
      </w:hyperlink>
    </w:p>
    <w:p w14:paraId="169CA815" w14:textId="3D14A6FB" w:rsidR="002242A2" w:rsidRDefault="004B2E1F">
      <w:pPr>
        <w:pStyle w:val="TOC2"/>
        <w:rPr>
          <w:rFonts w:asciiTheme="minorHAnsi" w:eastAsiaTheme="minorEastAsia" w:hAnsiTheme="minorHAnsi" w:cstheme="minorBidi"/>
          <w:noProof/>
          <w:sz w:val="22"/>
          <w:szCs w:val="22"/>
          <w:lang w:val="en-GB" w:eastAsia="en-GB" w:bidi="ar-SA"/>
        </w:rPr>
      </w:pPr>
      <w:hyperlink w:anchor="_Toc12956430" w:history="1">
        <w:r w:rsidR="002242A2" w:rsidRPr="004B484A">
          <w:rPr>
            <w:rStyle w:val="Hyperlink"/>
            <w:noProof/>
          </w:rPr>
          <w:t>II.23 STRAIPSNIS. PAREIGOS TEIKTI ATASKAITAS NEVYKDYMAS</w:t>
        </w:r>
        <w:r w:rsidR="002242A2">
          <w:rPr>
            <w:noProof/>
            <w:webHidden/>
          </w:rPr>
          <w:tab/>
        </w:r>
        <w:r w:rsidR="002242A2">
          <w:rPr>
            <w:noProof/>
            <w:webHidden/>
          </w:rPr>
          <w:fldChar w:fldCharType="begin"/>
        </w:r>
        <w:r w:rsidR="002242A2">
          <w:rPr>
            <w:noProof/>
            <w:webHidden/>
          </w:rPr>
          <w:instrText xml:space="preserve"> PAGEREF _Toc12956430 \h </w:instrText>
        </w:r>
        <w:r w:rsidR="002242A2">
          <w:rPr>
            <w:noProof/>
            <w:webHidden/>
          </w:rPr>
        </w:r>
        <w:r w:rsidR="002242A2">
          <w:rPr>
            <w:noProof/>
            <w:webHidden/>
          </w:rPr>
          <w:fldChar w:fldCharType="separate"/>
        </w:r>
        <w:r w:rsidR="002242A2">
          <w:rPr>
            <w:noProof/>
            <w:webHidden/>
          </w:rPr>
          <w:t>25</w:t>
        </w:r>
        <w:r w:rsidR="002242A2">
          <w:rPr>
            <w:noProof/>
            <w:webHidden/>
          </w:rPr>
          <w:fldChar w:fldCharType="end"/>
        </w:r>
      </w:hyperlink>
    </w:p>
    <w:p w14:paraId="12E8E5AE" w14:textId="7F7D2926" w:rsidR="002242A2" w:rsidRDefault="004B2E1F">
      <w:pPr>
        <w:pStyle w:val="TOC2"/>
        <w:rPr>
          <w:rFonts w:asciiTheme="minorHAnsi" w:eastAsiaTheme="minorEastAsia" w:hAnsiTheme="minorHAnsi" w:cstheme="minorBidi"/>
          <w:noProof/>
          <w:sz w:val="22"/>
          <w:szCs w:val="22"/>
          <w:lang w:val="en-GB" w:eastAsia="en-GB" w:bidi="ar-SA"/>
        </w:rPr>
      </w:pPr>
      <w:hyperlink w:anchor="_Toc12956431" w:history="1">
        <w:r w:rsidR="002242A2" w:rsidRPr="004B484A">
          <w:rPr>
            <w:rStyle w:val="Hyperlink"/>
            <w:noProof/>
          </w:rPr>
          <w:t>II.24 STRAIPSNIS. MOKĖJIMŲ SUSTABDYMAS IR MOKĖJIMO TERMINAI</w:t>
        </w:r>
        <w:r w:rsidR="002242A2">
          <w:rPr>
            <w:noProof/>
            <w:webHidden/>
          </w:rPr>
          <w:tab/>
        </w:r>
        <w:r w:rsidR="002242A2">
          <w:rPr>
            <w:noProof/>
            <w:webHidden/>
          </w:rPr>
          <w:fldChar w:fldCharType="begin"/>
        </w:r>
        <w:r w:rsidR="002242A2">
          <w:rPr>
            <w:noProof/>
            <w:webHidden/>
          </w:rPr>
          <w:instrText xml:space="preserve"> PAGEREF _Toc12956431 \h </w:instrText>
        </w:r>
        <w:r w:rsidR="002242A2">
          <w:rPr>
            <w:noProof/>
            <w:webHidden/>
          </w:rPr>
        </w:r>
        <w:r w:rsidR="002242A2">
          <w:rPr>
            <w:noProof/>
            <w:webHidden/>
          </w:rPr>
          <w:fldChar w:fldCharType="separate"/>
        </w:r>
        <w:r w:rsidR="002242A2">
          <w:rPr>
            <w:noProof/>
            <w:webHidden/>
          </w:rPr>
          <w:t>25</w:t>
        </w:r>
        <w:r w:rsidR="002242A2">
          <w:rPr>
            <w:noProof/>
            <w:webHidden/>
          </w:rPr>
          <w:fldChar w:fldCharType="end"/>
        </w:r>
      </w:hyperlink>
    </w:p>
    <w:p w14:paraId="0BBFF298" w14:textId="394E27E5" w:rsidR="002242A2" w:rsidRDefault="004B2E1F">
      <w:pPr>
        <w:pStyle w:val="TOC3"/>
        <w:rPr>
          <w:rFonts w:asciiTheme="minorHAnsi" w:eastAsiaTheme="minorEastAsia" w:hAnsiTheme="minorHAnsi" w:cstheme="minorBidi"/>
          <w:noProof/>
          <w:sz w:val="22"/>
          <w:szCs w:val="22"/>
          <w:lang w:val="en-GB" w:eastAsia="en-GB" w:bidi="ar-SA"/>
        </w:rPr>
      </w:pPr>
      <w:hyperlink w:anchor="_Toc12956432" w:history="1">
        <w:r w:rsidR="002242A2" w:rsidRPr="004B484A">
          <w:rPr>
            <w:rStyle w:val="Hyperlink"/>
            <w:noProof/>
          </w:rPr>
          <w:t>II.24.1. Mokėjimų sustabdymas</w:t>
        </w:r>
        <w:r w:rsidR="002242A2">
          <w:rPr>
            <w:noProof/>
            <w:webHidden/>
          </w:rPr>
          <w:tab/>
        </w:r>
        <w:r w:rsidR="002242A2">
          <w:rPr>
            <w:noProof/>
            <w:webHidden/>
          </w:rPr>
          <w:fldChar w:fldCharType="begin"/>
        </w:r>
        <w:r w:rsidR="002242A2">
          <w:rPr>
            <w:noProof/>
            <w:webHidden/>
          </w:rPr>
          <w:instrText xml:space="preserve"> PAGEREF _Toc12956432 \h </w:instrText>
        </w:r>
        <w:r w:rsidR="002242A2">
          <w:rPr>
            <w:noProof/>
            <w:webHidden/>
          </w:rPr>
        </w:r>
        <w:r w:rsidR="002242A2">
          <w:rPr>
            <w:noProof/>
            <w:webHidden/>
          </w:rPr>
          <w:fldChar w:fldCharType="separate"/>
        </w:r>
        <w:r w:rsidR="002242A2">
          <w:rPr>
            <w:noProof/>
            <w:webHidden/>
          </w:rPr>
          <w:t>25</w:t>
        </w:r>
        <w:r w:rsidR="002242A2">
          <w:rPr>
            <w:noProof/>
            <w:webHidden/>
          </w:rPr>
          <w:fldChar w:fldCharType="end"/>
        </w:r>
      </w:hyperlink>
    </w:p>
    <w:p w14:paraId="5DCA7567" w14:textId="40C21D36" w:rsidR="002242A2" w:rsidRDefault="004B2E1F">
      <w:pPr>
        <w:pStyle w:val="TOC3"/>
        <w:rPr>
          <w:rFonts w:asciiTheme="minorHAnsi" w:eastAsiaTheme="minorEastAsia" w:hAnsiTheme="minorHAnsi" w:cstheme="minorBidi"/>
          <w:noProof/>
          <w:sz w:val="22"/>
          <w:szCs w:val="22"/>
          <w:lang w:val="en-GB" w:eastAsia="en-GB" w:bidi="ar-SA"/>
        </w:rPr>
      </w:pPr>
      <w:hyperlink w:anchor="_Toc12956433" w:history="1">
        <w:r w:rsidR="002242A2" w:rsidRPr="004B484A">
          <w:rPr>
            <w:rStyle w:val="Hyperlink"/>
            <w:noProof/>
          </w:rPr>
          <w:t>II.24.2. Mokėjimo termino sustabdymas</w:t>
        </w:r>
        <w:r w:rsidR="002242A2">
          <w:rPr>
            <w:noProof/>
            <w:webHidden/>
          </w:rPr>
          <w:tab/>
        </w:r>
        <w:r w:rsidR="002242A2">
          <w:rPr>
            <w:noProof/>
            <w:webHidden/>
          </w:rPr>
          <w:fldChar w:fldCharType="begin"/>
        </w:r>
        <w:r w:rsidR="002242A2">
          <w:rPr>
            <w:noProof/>
            <w:webHidden/>
          </w:rPr>
          <w:instrText xml:space="preserve"> PAGEREF _Toc12956433 \h </w:instrText>
        </w:r>
        <w:r w:rsidR="002242A2">
          <w:rPr>
            <w:noProof/>
            <w:webHidden/>
          </w:rPr>
        </w:r>
        <w:r w:rsidR="002242A2">
          <w:rPr>
            <w:noProof/>
            <w:webHidden/>
          </w:rPr>
          <w:fldChar w:fldCharType="separate"/>
        </w:r>
        <w:r w:rsidR="002242A2">
          <w:rPr>
            <w:noProof/>
            <w:webHidden/>
          </w:rPr>
          <w:t>27</w:t>
        </w:r>
        <w:r w:rsidR="002242A2">
          <w:rPr>
            <w:noProof/>
            <w:webHidden/>
          </w:rPr>
          <w:fldChar w:fldCharType="end"/>
        </w:r>
      </w:hyperlink>
    </w:p>
    <w:p w14:paraId="3B06D57F" w14:textId="7098ED32" w:rsidR="002242A2" w:rsidRDefault="004B2E1F">
      <w:pPr>
        <w:pStyle w:val="TOC2"/>
        <w:rPr>
          <w:rFonts w:asciiTheme="minorHAnsi" w:eastAsiaTheme="minorEastAsia" w:hAnsiTheme="minorHAnsi" w:cstheme="minorBidi"/>
          <w:noProof/>
          <w:sz w:val="22"/>
          <w:szCs w:val="22"/>
          <w:lang w:val="en-GB" w:eastAsia="en-GB" w:bidi="ar-SA"/>
        </w:rPr>
      </w:pPr>
      <w:hyperlink w:anchor="_Toc12956434" w:history="1">
        <w:r w:rsidR="002242A2" w:rsidRPr="004B484A">
          <w:rPr>
            <w:rStyle w:val="Hyperlink"/>
            <w:noProof/>
          </w:rPr>
          <w:t>II.25 STRAIPSNIS. GALUTINĖS DOTACIJOS SUMOS APSKAIČIAVIMAS</w:t>
        </w:r>
        <w:r w:rsidR="002242A2">
          <w:rPr>
            <w:noProof/>
            <w:webHidden/>
          </w:rPr>
          <w:tab/>
        </w:r>
        <w:r w:rsidR="002242A2">
          <w:rPr>
            <w:noProof/>
            <w:webHidden/>
          </w:rPr>
          <w:fldChar w:fldCharType="begin"/>
        </w:r>
        <w:r w:rsidR="002242A2">
          <w:rPr>
            <w:noProof/>
            <w:webHidden/>
          </w:rPr>
          <w:instrText xml:space="preserve"> PAGEREF _Toc12956434 \h </w:instrText>
        </w:r>
        <w:r w:rsidR="002242A2">
          <w:rPr>
            <w:noProof/>
            <w:webHidden/>
          </w:rPr>
        </w:r>
        <w:r w:rsidR="002242A2">
          <w:rPr>
            <w:noProof/>
            <w:webHidden/>
          </w:rPr>
          <w:fldChar w:fldCharType="separate"/>
        </w:r>
        <w:r w:rsidR="002242A2">
          <w:rPr>
            <w:noProof/>
            <w:webHidden/>
          </w:rPr>
          <w:t>27</w:t>
        </w:r>
        <w:r w:rsidR="002242A2">
          <w:rPr>
            <w:noProof/>
            <w:webHidden/>
          </w:rPr>
          <w:fldChar w:fldCharType="end"/>
        </w:r>
      </w:hyperlink>
    </w:p>
    <w:p w14:paraId="10394441" w14:textId="77093291"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35" w:history="1">
        <w:r w:rsidR="002242A2" w:rsidRPr="004B484A">
          <w:rPr>
            <w:rStyle w:val="Hyperlink"/>
            <w:noProof/>
          </w:rPr>
          <w:t>II.25.1.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1 veiksmas. Kompensavimo normos taikymas tinkamoms finansuoti išlaidoms ir su išlaidomis nesusijusio finansavimo, vienetinių, fiksuotojo dydžio ir vienkartinės išmokos įnašų pridėjimas</w:t>
        </w:r>
        <w:r w:rsidR="002242A2">
          <w:rPr>
            <w:noProof/>
            <w:webHidden/>
          </w:rPr>
          <w:tab/>
        </w:r>
        <w:r w:rsidR="002242A2">
          <w:rPr>
            <w:noProof/>
            <w:webHidden/>
          </w:rPr>
          <w:fldChar w:fldCharType="begin"/>
        </w:r>
        <w:r w:rsidR="002242A2">
          <w:rPr>
            <w:noProof/>
            <w:webHidden/>
          </w:rPr>
          <w:instrText xml:space="preserve"> PAGEREF _Toc12956435 \h </w:instrText>
        </w:r>
        <w:r w:rsidR="002242A2">
          <w:rPr>
            <w:noProof/>
            <w:webHidden/>
          </w:rPr>
        </w:r>
        <w:r w:rsidR="002242A2">
          <w:rPr>
            <w:noProof/>
            <w:webHidden/>
          </w:rPr>
          <w:fldChar w:fldCharType="separate"/>
        </w:r>
        <w:r w:rsidR="002242A2">
          <w:rPr>
            <w:noProof/>
            <w:webHidden/>
          </w:rPr>
          <w:t>28</w:t>
        </w:r>
        <w:r w:rsidR="002242A2">
          <w:rPr>
            <w:noProof/>
            <w:webHidden/>
          </w:rPr>
          <w:fldChar w:fldCharType="end"/>
        </w:r>
      </w:hyperlink>
    </w:p>
    <w:p w14:paraId="7FFC204A" w14:textId="05E21D46"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36" w:history="1">
        <w:r w:rsidR="002242A2" w:rsidRPr="004B484A">
          <w:rPr>
            <w:rStyle w:val="Hyperlink"/>
            <w:noProof/>
          </w:rPr>
          <w:t>II.25.2.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 xml:space="preserve"> 2 veiksmas. Apribojimas iki didžiausios dotacijos sumos</w:t>
        </w:r>
        <w:r w:rsidR="002242A2">
          <w:rPr>
            <w:noProof/>
            <w:webHidden/>
          </w:rPr>
          <w:tab/>
        </w:r>
        <w:r w:rsidR="002242A2">
          <w:rPr>
            <w:noProof/>
            <w:webHidden/>
          </w:rPr>
          <w:fldChar w:fldCharType="begin"/>
        </w:r>
        <w:r w:rsidR="002242A2">
          <w:rPr>
            <w:noProof/>
            <w:webHidden/>
          </w:rPr>
          <w:instrText xml:space="preserve"> PAGEREF _Toc12956436 \h </w:instrText>
        </w:r>
        <w:r w:rsidR="002242A2">
          <w:rPr>
            <w:noProof/>
            <w:webHidden/>
          </w:rPr>
        </w:r>
        <w:r w:rsidR="002242A2">
          <w:rPr>
            <w:noProof/>
            <w:webHidden/>
          </w:rPr>
          <w:fldChar w:fldCharType="separate"/>
        </w:r>
        <w:r w:rsidR="002242A2">
          <w:rPr>
            <w:noProof/>
            <w:webHidden/>
          </w:rPr>
          <w:t>29</w:t>
        </w:r>
        <w:r w:rsidR="002242A2">
          <w:rPr>
            <w:noProof/>
            <w:webHidden/>
          </w:rPr>
          <w:fldChar w:fldCharType="end"/>
        </w:r>
      </w:hyperlink>
    </w:p>
    <w:p w14:paraId="066FBD4F" w14:textId="37C40728"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37" w:history="1">
        <w:r w:rsidR="002242A2" w:rsidRPr="004B484A">
          <w:rPr>
            <w:rStyle w:val="Hyperlink"/>
            <w:noProof/>
          </w:rPr>
          <w:t>II.25.3.</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 xml:space="preserve"> 3 veiksmas. Suma sumažinama taikant pelno nesiekimo taisyklę</w:t>
        </w:r>
        <w:r w:rsidR="002242A2">
          <w:rPr>
            <w:noProof/>
            <w:webHidden/>
          </w:rPr>
          <w:tab/>
        </w:r>
        <w:r w:rsidR="002242A2">
          <w:rPr>
            <w:noProof/>
            <w:webHidden/>
          </w:rPr>
          <w:fldChar w:fldCharType="begin"/>
        </w:r>
        <w:r w:rsidR="002242A2">
          <w:rPr>
            <w:noProof/>
            <w:webHidden/>
          </w:rPr>
          <w:instrText xml:space="preserve"> PAGEREF _Toc12956437 \h </w:instrText>
        </w:r>
        <w:r w:rsidR="002242A2">
          <w:rPr>
            <w:noProof/>
            <w:webHidden/>
          </w:rPr>
        </w:r>
        <w:r w:rsidR="002242A2">
          <w:rPr>
            <w:noProof/>
            <w:webHidden/>
          </w:rPr>
          <w:fldChar w:fldCharType="separate"/>
        </w:r>
        <w:r w:rsidR="002242A2">
          <w:rPr>
            <w:noProof/>
            <w:webHidden/>
          </w:rPr>
          <w:t>29</w:t>
        </w:r>
        <w:r w:rsidR="002242A2">
          <w:rPr>
            <w:noProof/>
            <w:webHidden/>
          </w:rPr>
          <w:fldChar w:fldCharType="end"/>
        </w:r>
      </w:hyperlink>
    </w:p>
    <w:p w14:paraId="07BE2E15" w14:textId="6C03A90E"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38" w:history="1">
        <w:r w:rsidR="002242A2" w:rsidRPr="004B484A">
          <w:rPr>
            <w:rStyle w:val="Hyperlink"/>
            <w:noProof/>
          </w:rPr>
          <w:t>II.25.4.</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4 veiksmas. Sumažinimas dėl netinkamo vykdymo ar kitų pareigų nevykdymo</w:t>
        </w:r>
        <w:r w:rsidR="002242A2">
          <w:rPr>
            <w:noProof/>
            <w:webHidden/>
          </w:rPr>
          <w:tab/>
        </w:r>
        <w:r w:rsidR="002242A2">
          <w:rPr>
            <w:noProof/>
            <w:webHidden/>
          </w:rPr>
          <w:fldChar w:fldCharType="begin"/>
        </w:r>
        <w:r w:rsidR="002242A2">
          <w:rPr>
            <w:noProof/>
            <w:webHidden/>
          </w:rPr>
          <w:instrText xml:space="preserve"> PAGEREF _Toc12956438 \h </w:instrText>
        </w:r>
        <w:r w:rsidR="002242A2">
          <w:rPr>
            <w:noProof/>
            <w:webHidden/>
          </w:rPr>
        </w:r>
        <w:r w:rsidR="002242A2">
          <w:rPr>
            <w:noProof/>
            <w:webHidden/>
          </w:rPr>
          <w:fldChar w:fldCharType="separate"/>
        </w:r>
        <w:r w:rsidR="002242A2">
          <w:rPr>
            <w:noProof/>
            <w:webHidden/>
          </w:rPr>
          <w:t>30</w:t>
        </w:r>
        <w:r w:rsidR="002242A2">
          <w:rPr>
            <w:noProof/>
            <w:webHidden/>
          </w:rPr>
          <w:fldChar w:fldCharType="end"/>
        </w:r>
      </w:hyperlink>
    </w:p>
    <w:p w14:paraId="25FA9FD1" w14:textId="4BD1AA74" w:rsidR="002242A2" w:rsidRDefault="004B2E1F">
      <w:pPr>
        <w:pStyle w:val="TOC2"/>
        <w:rPr>
          <w:rFonts w:asciiTheme="minorHAnsi" w:eastAsiaTheme="minorEastAsia" w:hAnsiTheme="minorHAnsi" w:cstheme="minorBidi"/>
          <w:noProof/>
          <w:sz w:val="22"/>
          <w:szCs w:val="22"/>
          <w:lang w:val="en-GB" w:eastAsia="en-GB" w:bidi="ar-SA"/>
        </w:rPr>
      </w:pPr>
      <w:hyperlink w:anchor="_Toc12956439" w:history="1">
        <w:r w:rsidR="002242A2" w:rsidRPr="004B484A">
          <w:rPr>
            <w:rStyle w:val="Hyperlink"/>
            <w:noProof/>
          </w:rPr>
          <w:t>II.26 STRAIPSNIS. LĖŠŲ SUSIGRĄŽINIMAS</w:t>
        </w:r>
        <w:r w:rsidR="002242A2">
          <w:rPr>
            <w:noProof/>
            <w:webHidden/>
          </w:rPr>
          <w:tab/>
        </w:r>
        <w:r w:rsidR="002242A2">
          <w:rPr>
            <w:noProof/>
            <w:webHidden/>
          </w:rPr>
          <w:fldChar w:fldCharType="begin"/>
        </w:r>
        <w:r w:rsidR="002242A2">
          <w:rPr>
            <w:noProof/>
            <w:webHidden/>
          </w:rPr>
          <w:instrText xml:space="preserve"> PAGEREF _Toc12956439 \h </w:instrText>
        </w:r>
        <w:r w:rsidR="002242A2">
          <w:rPr>
            <w:noProof/>
            <w:webHidden/>
          </w:rPr>
        </w:r>
        <w:r w:rsidR="002242A2">
          <w:rPr>
            <w:noProof/>
            <w:webHidden/>
          </w:rPr>
          <w:fldChar w:fldCharType="separate"/>
        </w:r>
        <w:r w:rsidR="002242A2">
          <w:rPr>
            <w:noProof/>
            <w:webHidden/>
          </w:rPr>
          <w:t>30</w:t>
        </w:r>
        <w:r w:rsidR="002242A2">
          <w:rPr>
            <w:noProof/>
            <w:webHidden/>
          </w:rPr>
          <w:fldChar w:fldCharType="end"/>
        </w:r>
      </w:hyperlink>
    </w:p>
    <w:p w14:paraId="1AD1D3A5" w14:textId="5ABFEF64"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40" w:history="1">
        <w:r w:rsidR="002242A2" w:rsidRPr="004B484A">
          <w:rPr>
            <w:rStyle w:val="Hyperlink"/>
            <w:noProof/>
          </w:rPr>
          <w:t>II.26.1.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Lėšų susigrąžinimas</w:t>
        </w:r>
        <w:r w:rsidR="002242A2">
          <w:rPr>
            <w:noProof/>
            <w:webHidden/>
          </w:rPr>
          <w:tab/>
        </w:r>
        <w:r w:rsidR="002242A2">
          <w:rPr>
            <w:noProof/>
            <w:webHidden/>
          </w:rPr>
          <w:fldChar w:fldCharType="begin"/>
        </w:r>
        <w:r w:rsidR="002242A2">
          <w:rPr>
            <w:noProof/>
            <w:webHidden/>
          </w:rPr>
          <w:instrText xml:space="preserve"> PAGEREF _Toc12956440 \h </w:instrText>
        </w:r>
        <w:r w:rsidR="002242A2">
          <w:rPr>
            <w:noProof/>
            <w:webHidden/>
          </w:rPr>
        </w:r>
        <w:r w:rsidR="002242A2">
          <w:rPr>
            <w:noProof/>
            <w:webHidden/>
          </w:rPr>
          <w:fldChar w:fldCharType="separate"/>
        </w:r>
        <w:r w:rsidR="002242A2">
          <w:rPr>
            <w:noProof/>
            <w:webHidden/>
          </w:rPr>
          <w:t>31</w:t>
        </w:r>
        <w:r w:rsidR="002242A2">
          <w:rPr>
            <w:noProof/>
            <w:webHidden/>
          </w:rPr>
          <w:fldChar w:fldCharType="end"/>
        </w:r>
      </w:hyperlink>
    </w:p>
    <w:p w14:paraId="7EB115B0" w14:textId="10FBC541"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41" w:history="1">
        <w:r w:rsidR="002242A2" w:rsidRPr="004B484A">
          <w:rPr>
            <w:rStyle w:val="Hyperlink"/>
            <w:noProof/>
          </w:rPr>
          <w:t>II.26.2.</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Lėšų susigrąžinimo procedūra</w:t>
        </w:r>
        <w:r w:rsidR="002242A2">
          <w:rPr>
            <w:noProof/>
            <w:webHidden/>
          </w:rPr>
          <w:tab/>
        </w:r>
        <w:r w:rsidR="002242A2">
          <w:rPr>
            <w:noProof/>
            <w:webHidden/>
          </w:rPr>
          <w:fldChar w:fldCharType="begin"/>
        </w:r>
        <w:r w:rsidR="002242A2">
          <w:rPr>
            <w:noProof/>
            <w:webHidden/>
          </w:rPr>
          <w:instrText xml:space="preserve"> PAGEREF _Toc12956441 \h </w:instrText>
        </w:r>
        <w:r w:rsidR="002242A2">
          <w:rPr>
            <w:noProof/>
            <w:webHidden/>
          </w:rPr>
        </w:r>
        <w:r w:rsidR="002242A2">
          <w:rPr>
            <w:noProof/>
            <w:webHidden/>
          </w:rPr>
          <w:fldChar w:fldCharType="separate"/>
        </w:r>
        <w:r w:rsidR="002242A2">
          <w:rPr>
            <w:noProof/>
            <w:webHidden/>
          </w:rPr>
          <w:t>31</w:t>
        </w:r>
        <w:r w:rsidR="002242A2">
          <w:rPr>
            <w:noProof/>
            <w:webHidden/>
          </w:rPr>
          <w:fldChar w:fldCharType="end"/>
        </w:r>
      </w:hyperlink>
    </w:p>
    <w:p w14:paraId="6A99FC58" w14:textId="202CBB27"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42" w:history="1">
        <w:r w:rsidR="002242A2" w:rsidRPr="004B484A">
          <w:rPr>
            <w:rStyle w:val="Hyperlink"/>
            <w:noProof/>
          </w:rPr>
          <w:t>II.26.3.</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Delspinigiai už pavėluotą mokėjimą</w:t>
        </w:r>
        <w:r w:rsidR="002242A2">
          <w:rPr>
            <w:noProof/>
            <w:webHidden/>
          </w:rPr>
          <w:tab/>
        </w:r>
        <w:r w:rsidR="002242A2">
          <w:rPr>
            <w:noProof/>
            <w:webHidden/>
          </w:rPr>
          <w:fldChar w:fldCharType="begin"/>
        </w:r>
        <w:r w:rsidR="002242A2">
          <w:rPr>
            <w:noProof/>
            <w:webHidden/>
          </w:rPr>
          <w:instrText xml:space="preserve"> PAGEREF _Toc12956442 \h </w:instrText>
        </w:r>
        <w:r w:rsidR="002242A2">
          <w:rPr>
            <w:noProof/>
            <w:webHidden/>
          </w:rPr>
        </w:r>
        <w:r w:rsidR="002242A2">
          <w:rPr>
            <w:noProof/>
            <w:webHidden/>
          </w:rPr>
          <w:fldChar w:fldCharType="separate"/>
        </w:r>
        <w:r w:rsidR="002242A2">
          <w:rPr>
            <w:noProof/>
            <w:webHidden/>
          </w:rPr>
          <w:t>31</w:t>
        </w:r>
        <w:r w:rsidR="002242A2">
          <w:rPr>
            <w:noProof/>
            <w:webHidden/>
          </w:rPr>
          <w:fldChar w:fldCharType="end"/>
        </w:r>
      </w:hyperlink>
    </w:p>
    <w:p w14:paraId="30729C1A" w14:textId="09F34875"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43" w:history="1">
        <w:r w:rsidR="002242A2" w:rsidRPr="004B484A">
          <w:rPr>
            <w:rStyle w:val="Hyperlink"/>
            <w:noProof/>
          </w:rPr>
          <w:t>II.26.4.</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Banko mokesčiai</w:t>
        </w:r>
        <w:r w:rsidR="002242A2">
          <w:rPr>
            <w:noProof/>
            <w:webHidden/>
          </w:rPr>
          <w:tab/>
        </w:r>
        <w:r w:rsidR="002242A2">
          <w:rPr>
            <w:noProof/>
            <w:webHidden/>
          </w:rPr>
          <w:fldChar w:fldCharType="begin"/>
        </w:r>
        <w:r w:rsidR="002242A2">
          <w:rPr>
            <w:noProof/>
            <w:webHidden/>
          </w:rPr>
          <w:instrText xml:space="preserve"> PAGEREF _Toc12956443 \h </w:instrText>
        </w:r>
        <w:r w:rsidR="002242A2">
          <w:rPr>
            <w:noProof/>
            <w:webHidden/>
          </w:rPr>
        </w:r>
        <w:r w:rsidR="002242A2">
          <w:rPr>
            <w:noProof/>
            <w:webHidden/>
          </w:rPr>
          <w:fldChar w:fldCharType="separate"/>
        </w:r>
        <w:r w:rsidR="002242A2">
          <w:rPr>
            <w:noProof/>
            <w:webHidden/>
          </w:rPr>
          <w:t>32</w:t>
        </w:r>
        <w:r w:rsidR="002242A2">
          <w:rPr>
            <w:noProof/>
            <w:webHidden/>
          </w:rPr>
          <w:fldChar w:fldCharType="end"/>
        </w:r>
      </w:hyperlink>
    </w:p>
    <w:p w14:paraId="37DB6D02" w14:textId="2C9D2CEC" w:rsidR="002242A2" w:rsidRDefault="004B2E1F">
      <w:pPr>
        <w:pStyle w:val="TOC2"/>
        <w:rPr>
          <w:rFonts w:asciiTheme="minorHAnsi" w:eastAsiaTheme="minorEastAsia" w:hAnsiTheme="minorHAnsi" w:cstheme="minorBidi"/>
          <w:noProof/>
          <w:sz w:val="22"/>
          <w:szCs w:val="22"/>
          <w:lang w:val="en-GB" w:eastAsia="en-GB" w:bidi="ar-SA"/>
        </w:rPr>
      </w:pPr>
      <w:hyperlink w:anchor="_Toc12956444" w:history="1">
        <w:r w:rsidR="002242A2" w:rsidRPr="004B484A">
          <w:rPr>
            <w:rStyle w:val="Hyperlink"/>
            <w:noProof/>
          </w:rPr>
          <w:t>II.27 STRAIPSNIS. PATIKROS, AUDITAS IR VERTINIMAI</w:t>
        </w:r>
        <w:r w:rsidR="002242A2">
          <w:rPr>
            <w:noProof/>
            <w:webHidden/>
          </w:rPr>
          <w:tab/>
        </w:r>
        <w:r w:rsidR="002242A2">
          <w:rPr>
            <w:noProof/>
            <w:webHidden/>
          </w:rPr>
          <w:fldChar w:fldCharType="begin"/>
        </w:r>
        <w:r w:rsidR="002242A2">
          <w:rPr>
            <w:noProof/>
            <w:webHidden/>
          </w:rPr>
          <w:instrText xml:space="preserve"> PAGEREF _Toc12956444 \h </w:instrText>
        </w:r>
        <w:r w:rsidR="002242A2">
          <w:rPr>
            <w:noProof/>
            <w:webHidden/>
          </w:rPr>
        </w:r>
        <w:r w:rsidR="002242A2">
          <w:rPr>
            <w:noProof/>
            <w:webHidden/>
          </w:rPr>
          <w:fldChar w:fldCharType="separate"/>
        </w:r>
        <w:r w:rsidR="002242A2">
          <w:rPr>
            <w:noProof/>
            <w:webHidden/>
          </w:rPr>
          <w:t>32</w:t>
        </w:r>
        <w:r w:rsidR="002242A2">
          <w:rPr>
            <w:noProof/>
            <w:webHidden/>
          </w:rPr>
          <w:fldChar w:fldCharType="end"/>
        </w:r>
      </w:hyperlink>
    </w:p>
    <w:p w14:paraId="77F1BE37" w14:textId="72314969"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45" w:history="1">
        <w:r w:rsidR="002242A2" w:rsidRPr="004B484A">
          <w:rPr>
            <w:rStyle w:val="Hyperlink"/>
            <w:noProof/>
          </w:rPr>
          <w:t>II.27.1.</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Techninės ir finansinės patikros, auditas, tarpiniai ir galutiniai vertinimai</w:t>
        </w:r>
        <w:r w:rsidR="002242A2">
          <w:rPr>
            <w:noProof/>
            <w:webHidden/>
          </w:rPr>
          <w:tab/>
        </w:r>
        <w:r w:rsidR="002242A2">
          <w:rPr>
            <w:noProof/>
            <w:webHidden/>
          </w:rPr>
          <w:fldChar w:fldCharType="begin"/>
        </w:r>
        <w:r w:rsidR="002242A2">
          <w:rPr>
            <w:noProof/>
            <w:webHidden/>
          </w:rPr>
          <w:instrText xml:space="preserve"> PAGEREF _Toc12956445 \h </w:instrText>
        </w:r>
        <w:r w:rsidR="002242A2">
          <w:rPr>
            <w:noProof/>
            <w:webHidden/>
          </w:rPr>
        </w:r>
        <w:r w:rsidR="002242A2">
          <w:rPr>
            <w:noProof/>
            <w:webHidden/>
          </w:rPr>
          <w:fldChar w:fldCharType="separate"/>
        </w:r>
        <w:r w:rsidR="002242A2">
          <w:rPr>
            <w:noProof/>
            <w:webHidden/>
          </w:rPr>
          <w:t>32</w:t>
        </w:r>
        <w:r w:rsidR="002242A2">
          <w:rPr>
            <w:noProof/>
            <w:webHidden/>
          </w:rPr>
          <w:fldChar w:fldCharType="end"/>
        </w:r>
      </w:hyperlink>
    </w:p>
    <w:p w14:paraId="101B31AE" w14:textId="4E882D82" w:rsidR="002242A2" w:rsidRDefault="004B2E1F">
      <w:pPr>
        <w:pStyle w:val="TOC3"/>
        <w:rPr>
          <w:rFonts w:asciiTheme="minorHAnsi" w:eastAsiaTheme="minorEastAsia" w:hAnsiTheme="minorHAnsi" w:cstheme="minorBidi"/>
          <w:noProof/>
          <w:sz w:val="22"/>
          <w:szCs w:val="22"/>
          <w:lang w:val="en-GB" w:eastAsia="en-GB" w:bidi="ar-SA"/>
        </w:rPr>
      </w:pPr>
      <w:hyperlink w:anchor="_Toc12956446" w:history="1">
        <w:r w:rsidR="002242A2" w:rsidRPr="004B484A">
          <w:rPr>
            <w:rStyle w:val="Hyperlink"/>
            <w:noProof/>
          </w:rPr>
          <w:t>II.27.2. Dokumentų saugojimo pareiga</w:t>
        </w:r>
        <w:r w:rsidR="002242A2">
          <w:rPr>
            <w:noProof/>
            <w:webHidden/>
          </w:rPr>
          <w:tab/>
        </w:r>
        <w:r w:rsidR="002242A2">
          <w:rPr>
            <w:noProof/>
            <w:webHidden/>
          </w:rPr>
          <w:fldChar w:fldCharType="begin"/>
        </w:r>
        <w:r w:rsidR="002242A2">
          <w:rPr>
            <w:noProof/>
            <w:webHidden/>
          </w:rPr>
          <w:instrText xml:space="preserve"> PAGEREF _Toc12956446 \h </w:instrText>
        </w:r>
        <w:r w:rsidR="002242A2">
          <w:rPr>
            <w:noProof/>
            <w:webHidden/>
          </w:rPr>
        </w:r>
        <w:r w:rsidR="002242A2">
          <w:rPr>
            <w:noProof/>
            <w:webHidden/>
          </w:rPr>
          <w:fldChar w:fldCharType="separate"/>
        </w:r>
        <w:r w:rsidR="002242A2">
          <w:rPr>
            <w:noProof/>
            <w:webHidden/>
          </w:rPr>
          <w:t>32</w:t>
        </w:r>
        <w:r w:rsidR="002242A2">
          <w:rPr>
            <w:noProof/>
            <w:webHidden/>
          </w:rPr>
          <w:fldChar w:fldCharType="end"/>
        </w:r>
      </w:hyperlink>
    </w:p>
    <w:p w14:paraId="7E4D90B0" w14:textId="186A76AC" w:rsidR="002242A2" w:rsidRDefault="004B2E1F">
      <w:pPr>
        <w:pStyle w:val="TOC3"/>
        <w:rPr>
          <w:rFonts w:asciiTheme="minorHAnsi" w:eastAsiaTheme="minorEastAsia" w:hAnsiTheme="minorHAnsi" w:cstheme="minorBidi"/>
          <w:noProof/>
          <w:sz w:val="22"/>
          <w:szCs w:val="22"/>
          <w:lang w:val="en-GB" w:eastAsia="en-GB" w:bidi="ar-SA"/>
        </w:rPr>
      </w:pPr>
      <w:hyperlink w:anchor="_Toc12956447" w:history="1">
        <w:r w:rsidR="002242A2" w:rsidRPr="004B484A">
          <w:rPr>
            <w:rStyle w:val="Hyperlink"/>
            <w:noProof/>
          </w:rPr>
          <w:t>II.27.3. Įsipareigojimas teikti informaciją</w:t>
        </w:r>
        <w:r w:rsidR="002242A2">
          <w:rPr>
            <w:noProof/>
            <w:webHidden/>
          </w:rPr>
          <w:tab/>
        </w:r>
        <w:r w:rsidR="002242A2">
          <w:rPr>
            <w:noProof/>
            <w:webHidden/>
          </w:rPr>
          <w:fldChar w:fldCharType="begin"/>
        </w:r>
        <w:r w:rsidR="002242A2">
          <w:rPr>
            <w:noProof/>
            <w:webHidden/>
          </w:rPr>
          <w:instrText xml:space="preserve"> PAGEREF _Toc12956447 \h </w:instrText>
        </w:r>
        <w:r w:rsidR="002242A2">
          <w:rPr>
            <w:noProof/>
            <w:webHidden/>
          </w:rPr>
        </w:r>
        <w:r w:rsidR="002242A2">
          <w:rPr>
            <w:noProof/>
            <w:webHidden/>
          </w:rPr>
          <w:fldChar w:fldCharType="separate"/>
        </w:r>
        <w:r w:rsidR="002242A2">
          <w:rPr>
            <w:noProof/>
            <w:webHidden/>
          </w:rPr>
          <w:t>33</w:t>
        </w:r>
        <w:r w:rsidR="002242A2">
          <w:rPr>
            <w:noProof/>
            <w:webHidden/>
          </w:rPr>
          <w:fldChar w:fldCharType="end"/>
        </w:r>
      </w:hyperlink>
    </w:p>
    <w:p w14:paraId="00B49DC9" w14:textId="1A7C728C" w:rsidR="002242A2" w:rsidRDefault="004B2E1F">
      <w:pPr>
        <w:pStyle w:val="TOC3"/>
        <w:rPr>
          <w:rFonts w:asciiTheme="minorHAnsi" w:eastAsiaTheme="minorEastAsia" w:hAnsiTheme="minorHAnsi" w:cstheme="minorBidi"/>
          <w:noProof/>
          <w:sz w:val="22"/>
          <w:szCs w:val="22"/>
          <w:lang w:val="en-GB" w:eastAsia="en-GB" w:bidi="ar-SA"/>
        </w:rPr>
      </w:pPr>
      <w:hyperlink w:anchor="_Toc12956448" w:history="1">
        <w:r w:rsidR="002242A2" w:rsidRPr="004B484A">
          <w:rPr>
            <w:rStyle w:val="Hyperlink"/>
            <w:noProof/>
          </w:rPr>
          <w:t>II.27.4. Apsilankymai vietoje</w:t>
        </w:r>
        <w:r w:rsidR="002242A2">
          <w:rPr>
            <w:noProof/>
            <w:webHidden/>
          </w:rPr>
          <w:tab/>
        </w:r>
        <w:r w:rsidR="002242A2">
          <w:rPr>
            <w:noProof/>
            <w:webHidden/>
          </w:rPr>
          <w:fldChar w:fldCharType="begin"/>
        </w:r>
        <w:r w:rsidR="002242A2">
          <w:rPr>
            <w:noProof/>
            <w:webHidden/>
          </w:rPr>
          <w:instrText xml:space="preserve"> PAGEREF _Toc12956448 \h </w:instrText>
        </w:r>
        <w:r w:rsidR="002242A2">
          <w:rPr>
            <w:noProof/>
            <w:webHidden/>
          </w:rPr>
        </w:r>
        <w:r w:rsidR="002242A2">
          <w:rPr>
            <w:noProof/>
            <w:webHidden/>
          </w:rPr>
          <w:fldChar w:fldCharType="separate"/>
        </w:r>
        <w:r w:rsidR="002242A2">
          <w:rPr>
            <w:noProof/>
            <w:webHidden/>
          </w:rPr>
          <w:t>33</w:t>
        </w:r>
        <w:r w:rsidR="002242A2">
          <w:rPr>
            <w:noProof/>
            <w:webHidden/>
          </w:rPr>
          <w:fldChar w:fldCharType="end"/>
        </w:r>
      </w:hyperlink>
    </w:p>
    <w:p w14:paraId="2C15E696" w14:textId="48A90479" w:rsidR="002242A2" w:rsidRDefault="004B2E1F">
      <w:pPr>
        <w:pStyle w:val="TOC3"/>
        <w:rPr>
          <w:rFonts w:asciiTheme="minorHAnsi" w:eastAsiaTheme="minorEastAsia" w:hAnsiTheme="minorHAnsi" w:cstheme="minorBidi"/>
          <w:noProof/>
          <w:sz w:val="22"/>
          <w:szCs w:val="22"/>
          <w:lang w:val="en-GB" w:eastAsia="en-GB" w:bidi="ar-SA"/>
        </w:rPr>
      </w:pPr>
      <w:hyperlink w:anchor="_Toc12956449" w:history="1">
        <w:r w:rsidR="002242A2" w:rsidRPr="004B484A">
          <w:rPr>
            <w:rStyle w:val="Hyperlink"/>
            <w:noProof/>
          </w:rPr>
          <w:t>II.27.5. Audito prieštaravimo procedūra</w:t>
        </w:r>
        <w:r w:rsidR="002242A2">
          <w:rPr>
            <w:noProof/>
            <w:webHidden/>
          </w:rPr>
          <w:tab/>
        </w:r>
        <w:r w:rsidR="002242A2">
          <w:rPr>
            <w:noProof/>
            <w:webHidden/>
          </w:rPr>
          <w:fldChar w:fldCharType="begin"/>
        </w:r>
        <w:r w:rsidR="002242A2">
          <w:rPr>
            <w:noProof/>
            <w:webHidden/>
          </w:rPr>
          <w:instrText xml:space="preserve"> PAGEREF _Toc12956449 \h </w:instrText>
        </w:r>
        <w:r w:rsidR="002242A2">
          <w:rPr>
            <w:noProof/>
            <w:webHidden/>
          </w:rPr>
        </w:r>
        <w:r w:rsidR="002242A2">
          <w:rPr>
            <w:noProof/>
            <w:webHidden/>
          </w:rPr>
          <w:fldChar w:fldCharType="separate"/>
        </w:r>
        <w:r w:rsidR="002242A2">
          <w:rPr>
            <w:noProof/>
            <w:webHidden/>
          </w:rPr>
          <w:t>33</w:t>
        </w:r>
        <w:r w:rsidR="002242A2">
          <w:rPr>
            <w:noProof/>
            <w:webHidden/>
          </w:rPr>
          <w:fldChar w:fldCharType="end"/>
        </w:r>
      </w:hyperlink>
    </w:p>
    <w:p w14:paraId="5F3BD5AB" w14:textId="5876E0E8" w:rsidR="002242A2" w:rsidRDefault="004B2E1F">
      <w:pPr>
        <w:pStyle w:val="TOC3"/>
        <w:rPr>
          <w:rFonts w:asciiTheme="minorHAnsi" w:eastAsiaTheme="minorEastAsia" w:hAnsiTheme="minorHAnsi" w:cstheme="minorBidi"/>
          <w:noProof/>
          <w:sz w:val="22"/>
          <w:szCs w:val="22"/>
          <w:lang w:val="en-GB" w:eastAsia="en-GB" w:bidi="ar-SA"/>
        </w:rPr>
      </w:pPr>
      <w:hyperlink w:anchor="_Toc12956450" w:history="1">
        <w:r w:rsidR="002242A2" w:rsidRPr="004B484A">
          <w:rPr>
            <w:rStyle w:val="Hyperlink"/>
            <w:noProof/>
          </w:rPr>
          <w:t>II.27.6. Per auditą nustatytų faktų poveikis</w:t>
        </w:r>
        <w:r w:rsidR="002242A2">
          <w:rPr>
            <w:noProof/>
            <w:webHidden/>
          </w:rPr>
          <w:tab/>
        </w:r>
        <w:r w:rsidR="002242A2">
          <w:rPr>
            <w:noProof/>
            <w:webHidden/>
          </w:rPr>
          <w:fldChar w:fldCharType="begin"/>
        </w:r>
        <w:r w:rsidR="002242A2">
          <w:rPr>
            <w:noProof/>
            <w:webHidden/>
          </w:rPr>
          <w:instrText xml:space="preserve"> PAGEREF _Toc12956450 \h </w:instrText>
        </w:r>
        <w:r w:rsidR="002242A2">
          <w:rPr>
            <w:noProof/>
            <w:webHidden/>
          </w:rPr>
        </w:r>
        <w:r w:rsidR="002242A2">
          <w:rPr>
            <w:noProof/>
            <w:webHidden/>
          </w:rPr>
          <w:fldChar w:fldCharType="separate"/>
        </w:r>
        <w:r w:rsidR="002242A2">
          <w:rPr>
            <w:noProof/>
            <w:webHidden/>
          </w:rPr>
          <w:t>33</w:t>
        </w:r>
        <w:r w:rsidR="002242A2">
          <w:rPr>
            <w:noProof/>
            <w:webHidden/>
          </w:rPr>
          <w:fldChar w:fldCharType="end"/>
        </w:r>
      </w:hyperlink>
    </w:p>
    <w:p w14:paraId="1580E9E9" w14:textId="7D28F483" w:rsidR="002242A2" w:rsidRDefault="004B2E1F">
      <w:pPr>
        <w:pStyle w:val="TOC3"/>
        <w:rPr>
          <w:rFonts w:asciiTheme="minorHAnsi" w:eastAsiaTheme="minorEastAsia" w:hAnsiTheme="minorHAnsi" w:cstheme="minorBidi"/>
          <w:noProof/>
          <w:sz w:val="22"/>
          <w:szCs w:val="22"/>
          <w:lang w:val="en-GB" w:eastAsia="en-GB" w:bidi="ar-SA"/>
        </w:rPr>
      </w:pPr>
      <w:hyperlink w:anchor="_Toc12956451" w:history="1">
        <w:r w:rsidR="002242A2" w:rsidRPr="004B484A">
          <w:rPr>
            <w:rStyle w:val="Hyperlink"/>
            <w:noProof/>
          </w:rPr>
          <w:t>II.27.7. Koregavimas dėl sisteminių ar pasikartojančių klaidų, pažeidimų, sukčiavimo ar pareigų nevykdymo</w:t>
        </w:r>
        <w:r w:rsidR="002242A2">
          <w:rPr>
            <w:noProof/>
            <w:webHidden/>
          </w:rPr>
          <w:tab/>
        </w:r>
        <w:r w:rsidR="002242A2">
          <w:rPr>
            <w:noProof/>
            <w:webHidden/>
          </w:rPr>
          <w:fldChar w:fldCharType="begin"/>
        </w:r>
        <w:r w:rsidR="002242A2">
          <w:rPr>
            <w:noProof/>
            <w:webHidden/>
          </w:rPr>
          <w:instrText xml:space="preserve"> PAGEREF _Toc12956451 \h </w:instrText>
        </w:r>
        <w:r w:rsidR="002242A2">
          <w:rPr>
            <w:noProof/>
            <w:webHidden/>
          </w:rPr>
        </w:r>
        <w:r w:rsidR="002242A2">
          <w:rPr>
            <w:noProof/>
            <w:webHidden/>
          </w:rPr>
          <w:fldChar w:fldCharType="separate"/>
        </w:r>
        <w:r w:rsidR="002242A2">
          <w:rPr>
            <w:noProof/>
            <w:webHidden/>
          </w:rPr>
          <w:t>34</w:t>
        </w:r>
        <w:r w:rsidR="002242A2">
          <w:rPr>
            <w:noProof/>
            <w:webHidden/>
          </w:rPr>
          <w:fldChar w:fldCharType="end"/>
        </w:r>
      </w:hyperlink>
    </w:p>
    <w:p w14:paraId="0D9A5748" w14:textId="2B522A76" w:rsidR="002242A2" w:rsidRDefault="004B2E1F">
      <w:pPr>
        <w:pStyle w:val="TOC3"/>
        <w:rPr>
          <w:rFonts w:asciiTheme="minorHAnsi" w:eastAsiaTheme="minorEastAsia" w:hAnsiTheme="minorHAnsi" w:cstheme="minorBidi"/>
          <w:noProof/>
          <w:sz w:val="22"/>
          <w:szCs w:val="22"/>
          <w:lang w:val="en-GB" w:eastAsia="en-GB" w:bidi="ar-SA"/>
        </w:rPr>
      </w:pPr>
      <w:hyperlink w:anchor="_Toc12956452" w:history="1">
        <w:r w:rsidR="002242A2" w:rsidRPr="004B484A">
          <w:rPr>
            <w:rStyle w:val="Hyperlink"/>
            <w:noProof/>
          </w:rPr>
          <w:t>II.27.8. OLAF teisės</w:t>
        </w:r>
        <w:r w:rsidR="002242A2">
          <w:rPr>
            <w:noProof/>
            <w:webHidden/>
          </w:rPr>
          <w:tab/>
        </w:r>
        <w:r w:rsidR="002242A2">
          <w:rPr>
            <w:noProof/>
            <w:webHidden/>
          </w:rPr>
          <w:fldChar w:fldCharType="begin"/>
        </w:r>
        <w:r w:rsidR="002242A2">
          <w:rPr>
            <w:noProof/>
            <w:webHidden/>
          </w:rPr>
          <w:instrText xml:space="preserve"> PAGEREF _Toc12956452 \h </w:instrText>
        </w:r>
        <w:r w:rsidR="002242A2">
          <w:rPr>
            <w:noProof/>
            <w:webHidden/>
          </w:rPr>
        </w:r>
        <w:r w:rsidR="002242A2">
          <w:rPr>
            <w:noProof/>
            <w:webHidden/>
          </w:rPr>
          <w:fldChar w:fldCharType="separate"/>
        </w:r>
        <w:r w:rsidR="002242A2">
          <w:rPr>
            <w:noProof/>
            <w:webHidden/>
          </w:rPr>
          <w:t>36</w:t>
        </w:r>
        <w:r w:rsidR="002242A2">
          <w:rPr>
            <w:noProof/>
            <w:webHidden/>
          </w:rPr>
          <w:fldChar w:fldCharType="end"/>
        </w:r>
      </w:hyperlink>
    </w:p>
    <w:p w14:paraId="75130B24" w14:textId="47F89FBE" w:rsidR="002242A2" w:rsidRDefault="004B2E1F">
      <w:pPr>
        <w:pStyle w:val="TOC3"/>
        <w:tabs>
          <w:tab w:val="left" w:pos="2880"/>
        </w:tabs>
        <w:rPr>
          <w:rFonts w:asciiTheme="minorHAnsi" w:eastAsiaTheme="minorEastAsia" w:hAnsiTheme="minorHAnsi" w:cstheme="minorBidi"/>
          <w:noProof/>
          <w:sz w:val="22"/>
          <w:szCs w:val="22"/>
          <w:lang w:val="en-GB" w:eastAsia="en-GB" w:bidi="ar-SA"/>
        </w:rPr>
      </w:pPr>
      <w:hyperlink w:anchor="_Toc12956453" w:history="1">
        <w:r w:rsidR="002242A2" w:rsidRPr="004B484A">
          <w:rPr>
            <w:rStyle w:val="Hyperlink"/>
            <w:noProof/>
          </w:rPr>
          <w:t>II.27.9.</w:t>
        </w:r>
        <w:r w:rsidR="002242A2">
          <w:rPr>
            <w:rFonts w:asciiTheme="minorHAnsi" w:eastAsiaTheme="minorEastAsia" w:hAnsiTheme="minorHAnsi" w:cstheme="minorBidi"/>
            <w:noProof/>
            <w:sz w:val="22"/>
            <w:szCs w:val="22"/>
            <w:lang w:val="en-GB" w:eastAsia="en-GB" w:bidi="ar-SA"/>
          </w:rPr>
          <w:tab/>
        </w:r>
        <w:r w:rsidR="002242A2" w:rsidRPr="004B484A">
          <w:rPr>
            <w:rStyle w:val="Hyperlink"/>
            <w:noProof/>
          </w:rPr>
          <w:t>Europos Audito Rūmų ir Europos prokuratūros teisės</w:t>
        </w:r>
        <w:r w:rsidR="002242A2">
          <w:rPr>
            <w:noProof/>
            <w:webHidden/>
          </w:rPr>
          <w:tab/>
        </w:r>
        <w:r w:rsidR="002242A2">
          <w:rPr>
            <w:noProof/>
            <w:webHidden/>
          </w:rPr>
          <w:fldChar w:fldCharType="begin"/>
        </w:r>
        <w:r w:rsidR="002242A2">
          <w:rPr>
            <w:noProof/>
            <w:webHidden/>
          </w:rPr>
          <w:instrText xml:space="preserve"> PAGEREF _Toc12956453 \h </w:instrText>
        </w:r>
        <w:r w:rsidR="002242A2">
          <w:rPr>
            <w:noProof/>
            <w:webHidden/>
          </w:rPr>
        </w:r>
        <w:r w:rsidR="002242A2">
          <w:rPr>
            <w:noProof/>
            <w:webHidden/>
          </w:rPr>
          <w:fldChar w:fldCharType="separate"/>
        </w:r>
        <w:r w:rsidR="002242A2">
          <w:rPr>
            <w:noProof/>
            <w:webHidden/>
          </w:rPr>
          <w:t>36</w:t>
        </w:r>
        <w:r w:rsidR="002242A2">
          <w:rPr>
            <w:noProof/>
            <w:webHidden/>
          </w:rPr>
          <w:fldChar w:fldCharType="end"/>
        </w:r>
      </w:hyperlink>
    </w:p>
    <w:p w14:paraId="3B73A7AC" w14:textId="5A4FA16A" w:rsidR="00F10393" w:rsidRDefault="001721CC">
      <w:pPr>
        <w:pStyle w:val="TOC1"/>
        <w:rPr>
          <w:rFonts w:asciiTheme="minorHAnsi" w:eastAsiaTheme="minorEastAsia" w:hAnsiTheme="minorHAnsi" w:cstheme="minorBidi"/>
          <w:b w:val="0"/>
          <w:caps w:val="0"/>
          <w:noProof/>
          <w:sz w:val="22"/>
          <w:szCs w:val="22"/>
        </w:rPr>
      </w:pPr>
      <w:r>
        <w:rPr>
          <w:bCs/>
          <w:caps w:val="0"/>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B5A" w14:textId="2D88B514" w:rsidR="0022534F" w:rsidRPr="001C2768" w:rsidRDefault="0008316D" w:rsidP="002242A2">
      <w:pPr>
        <w:pStyle w:val="Heading2"/>
        <w:spacing w:before="100" w:beforeAutospacing="1" w:after="100" w:afterAutospacing="1"/>
        <w:rPr>
          <w:rFonts w:ascii="Times New Roman" w:hAnsi="Times New Roman"/>
        </w:rPr>
      </w:pPr>
      <w:r>
        <w:br w:type="column"/>
      </w:r>
      <w:bookmarkStart w:id="0" w:name="_Toc441250814"/>
      <w:bookmarkStart w:id="1" w:name="_Toc441509662"/>
      <w:bookmarkStart w:id="2" w:name="_Toc1637159"/>
      <w:bookmarkStart w:id="3" w:name="_Toc12956383"/>
      <w:bookmarkStart w:id="4" w:name="_Toc441250816"/>
      <w:r w:rsidR="002242A2">
        <w:rPr>
          <w:rFonts w:ascii="Times New Roman" w:hAnsi="Times New Roman"/>
        </w:rPr>
        <w:lastRenderedPageBreak/>
        <w:t>I</w:t>
      </w:r>
      <w:r w:rsidR="000F57EC">
        <w:rPr>
          <w:rFonts w:ascii="Times New Roman" w:hAnsi="Times New Roman"/>
        </w:rPr>
        <w:t xml:space="preserve"> PRIEDAS</w:t>
      </w:r>
      <w:bookmarkEnd w:id="0"/>
      <w:r w:rsidR="000F57EC">
        <w:rPr>
          <w:rFonts w:ascii="Times New Roman" w:hAnsi="Times New Roman"/>
        </w:rPr>
        <w:t xml:space="preserve">. </w:t>
      </w:r>
      <w:bookmarkStart w:id="5" w:name="_Toc441250815"/>
      <w:r w:rsidR="000F57EC">
        <w:rPr>
          <w:rFonts w:ascii="Times New Roman" w:hAnsi="Times New Roman"/>
        </w:rPr>
        <w:t>BENDROSIOS SĄLYGOS</w:t>
      </w:r>
      <w:bookmarkEnd w:id="1"/>
      <w:bookmarkEnd w:id="2"/>
      <w:bookmarkEnd w:id="3"/>
      <w:bookmarkEnd w:id="5"/>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1637160"/>
      <w:bookmarkStart w:id="7" w:name="_Toc12956384"/>
      <w:r>
        <w:rPr>
          <w:rFonts w:ascii="Times New Roman" w:hAnsi="Times New Roman"/>
        </w:rPr>
        <w:t>A DALIS. TEISINĖS IR ADMINISTRACINĖS NUOSTATOS</w:t>
      </w:r>
      <w:bookmarkEnd w:id="4"/>
      <w:bookmarkEnd w:id="6"/>
      <w:bookmarkEnd w:id="7"/>
    </w:p>
    <w:p w14:paraId="3BBB8B5C" w14:textId="4366AAB4" w:rsidR="00D30E81" w:rsidRPr="00FE5E74" w:rsidRDefault="0063257E" w:rsidP="001C2768">
      <w:pPr>
        <w:pStyle w:val="Heading2"/>
      </w:pPr>
      <w:bookmarkStart w:id="8" w:name="_Toc441250817"/>
      <w:bookmarkStart w:id="9" w:name="_Toc1637161"/>
      <w:bookmarkStart w:id="10" w:name="_Toc12956385"/>
      <w:r>
        <w:t>II.1 STRAIPSNIS. TERMINŲ APIBRĖŽTYS</w:t>
      </w:r>
      <w:bookmarkEnd w:id="8"/>
      <w:bookmarkEnd w:id="9"/>
      <w:bookmarkEnd w:id="10"/>
    </w:p>
    <w:p w14:paraId="3BBB8B5D" w14:textId="77777777" w:rsidR="00D30E81" w:rsidRPr="00D92B6C" w:rsidRDefault="00D30E81" w:rsidP="001C2768">
      <w:pPr>
        <w:spacing w:before="100" w:beforeAutospacing="1" w:after="100" w:afterAutospacing="1" w:line="240" w:lineRule="auto"/>
        <w:jc w:val="both"/>
        <w:rPr>
          <w:szCs w:val="24"/>
        </w:rPr>
      </w:pPr>
      <w:r>
        <w:t>Šiame Susitarime vartojamų terminų apibrėžtys:</w:t>
      </w:r>
    </w:p>
    <w:p w14:paraId="3BBB8B5E" w14:textId="77777777" w:rsidR="00D30E81" w:rsidRDefault="00D30E81" w:rsidP="00797757">
      <w:pPr>
        <w:spacing w:before="100" w:beforeAutospacing="1" w:after="100" w:afterAutospacing="1" w:line="240" w:lineRule="auto"/>
        <w:jc w:val="both"/>
        <w:rPr>
          <w:szCs w:val="24"/>
        </w:rPr>
      </w:pPr>
      <w:r>
        <w:rPr>
          <w:b/>
        </w:rPr>
        <w:t>veiksmai</w:t>
      </w:r>
      <w:r>
        <w:t xml:space="preserve"> –</w:t>
      </w:r>
      <w:r>
        <w:rPr>
          <w:b/>
        </w:rPr>
        <w:t xml:space="preserve"> [</w:t>
      </w:r>
      <w:r>
        <w:rPr>
          <w:b/>
          <w:i/>
          <w:color w:val="0070C0"/>
        </w:rPr>
        <w:t>1 variantas</w:t>
      </w:r>
      <w:r>
        <w:rPr>
          <w:b/>
        </w:rPr>
        <w:t xml:space="preserve">. </w:t>
      </w:r>
      <w:r>
        <w:rPr>
          <w:b/>
          <w:i/>
        </w:rPr>
        <w:t>Dotacija veiksmams:</w:t>
      </w:r>
      <w:r>
        <w:t xml:space="preserve"> veiklos derinys ar projektas][</w:t>
      </w:r>
      <w:r>
        <w:rPr>
          <w:b/>
          <w:i/>
        </w:rPr>
        <w:t xml:space="preserve">2 variantas. Dotacija veiklai </w:t>
      </w:r>
      <w:r>
        <w:t>darbo programa], kuriam (-</w:t>
      </w:r>
      <w:proofErr w:type="spellStart"/>
      <w:r>
        <w:t>iai</w:t>
      </w:r>
      <w:proofErr w:type="spellEnd"/>
      <w:r>
        <w:t>) skiriama dotacija ir kurią dotacijos gavėjas turi vykdyti, kaip aprašyta I priede;</w:t>
      </w:r>
    </w:p>
    <w:p w14:paraId="09429DB6" w14:textId="661C0F61" w:rsidR="00EF1984" w:rsidRPr="001C2768" w:rsidRDefault="003F01E0" w:rsidP="00797757">
      <w:pPr>
        <w:spacing w:before="100" w:beforeAutospacing="1" w:after="100" w:afterAutospacing="1" w:line="240" w:lineRule="auto"/>
        <w:jc w:val="both"/>
        <w:rPr>
          <w:sz w:val="28"/>
          <w:szCs w:val="24"/>
        </w:rPr>
      </w:pPr>
      <w:r>
        <w:rPr>
          <w:b/>
        </w:rPr>
        <w:t>p</w:t>
      </w:r>
      <w:r w:rsidR="00EF1984">
        <w:rPr>
          <w:b/>
        </w:rPr>
        <w:t xml:space="preserve">areigų nevykdymas – </w:t>
      </w:r>
      <w:r w:rsidR="00EF1984">
        <w:t>dotacijos gavėjo vieno ar kelių sutartinių įsipareigojimų nevykdymas;</w:t>
      </w:r>
    </w:p>
    <w:p w14:paraId="3BBB8B5F" w14:textId="794ACC22" w:rsidR="00D30E81" w:rsidRPr="004264AF" w:rsidRDefault="00D30E81" w:rsidP="00797757">
      <w:pPr>
        <w:spacing w:before="100" w:beforeAutospacing="1" w:after="100" w:afterAutospacing="1" w:line="240" w:lineRule="auto"/>
        <w:jc w:val="both"/>
        <w:rPr>
          <w:szCs w:val="24"/>
        </w:rPr>
      </w:pPr>
      <w:r>
        <w:rPr>
          <w:b/>
        </w:rPr>
        <w:t>konfidenciali informacija arba dokumentas</w:t>
      </w:r>
      <w:r>
        <w:t xml:space="preserve"> – bet kokia informacija arba dokumentas (bet kokio formato), kurios nors šalies gautas iš kitos šalies arba kurios nors šalies gautas įgyvendinant Susitarimą, kurių konfidencialumą bet kuri šalis yra patvirtinusi raštu. Juose nėra viešai prieinamos informacijos;</w:t>
      </w:r>
    </w:p>
    <w:p w14:paraId="3BBB8B60" w14:textId="7EF1E615" w:rsidR="00D30E81" w:rsidRPr="004264AF" w:rsidRDefault="00D30E81" w:rsidP="00797757">
      <w:pPr>
        <w:spacing w:before="100" w:beforeAutospacing="1" w:after="100" w:afterAutospacing="1" w:line="240" w:lineRule="auto"/>
        <w:jc w:val="both"/>
        <w:rPr>
          <w:b/>
          <w:szCs w:val="24"/>
        </w:rPr>
      </w:pPr>
      <w:r>
        <w:rPr>
          <w:b/>
        </w:rPr>
        <w:t>interesų konfliktas</w:t>
      </w:r>
      <w:r>
        <w:t xml:space="preserve"> –</w:t>
      </w:r>
      <w:r>
        <w:rPr>
          <w:b/>
        </w:rPr>
        <w:t xml:space="preserve"> </w:t>
      </w:r>
      <w:r>
        <w:t>situacija, kai dotacijos gavėjui nešališkai ir objektyviai įgyvendinti Susitarimą trukdo priežastys, susijusios su šeima, emociniu gyvenimu, politinėmis arba pilietinėmis pažiūromis, ekonominiu interesu, bet kokiu kitu tiesioginiu ar netiesioginiu asmeniniu interesu ar bet kokiu kitu bendru su Komisija ar bet kokia trečiąja šalimi interesu, susijusiu su Susitarimo dalyku;</w:t>
      </w:r>
    </w:p>
    <w:p w14:paraId="3BBB8B61" w14:textId="77777777" w:rsidR="00D30E81" w:rsidRPr="004264AF" w:rsidRDefault="00D30E81" w:rsidP="00797757">
      <w:pPr>
        <w:spacing w:before="100" w:beforeAutospacing="1" w:after="100" w:afterAutospacing="1" w:line="240" w:lineRule="auto"/>
        <w:jc w:val="both"/>
        <w:rPr>
          <w:szCs w:val="24"/>
        </w:rPr>
      </w:pPr>
      <w:r>
        <w:rPr>
          <w:b/>
        </w:rPr>
        <w:t>tiesioginės išlaidos</w:t>
      </w:r>
      <w:r>
        <w:t xml:space="preserve"> – konkrečios išlaidos, kurios yra tiesiogiai susijusios su veiksmų vykdymu ir todėl gali būti tiesiogiai jai priskirtos. Į jas negali būti įskaičiuotos jokios netiesioginės išlaidos.</w:t>
      </w:r>
    </w:p>
    <w:p w14:paraId="3BBB8B64" w14:textId="67A0DCE7" w:rsidR="00D30E81" w:rsidRPr="004264AF" w:rsidRDefault="00D30E81" w:rsidP="00797757">
      <w:pPr>
        <w:spacing w:before="100" w:beforeAutospacing="1" w:after="100" w:afterAutospacing="1" w:line="240" w:lineRule="auto"/>
        <w:jc w:val="both"/>
        <w:rPr>
          <w:szCs w:val="24"/>
        </w:rPr>
      </w:pPr>
      <w:r>
        <w:rPr>
          <w:b/>
        </w:rPr>
        <w:t>nenugalimos jėgos aplinkybės</w:t>
      </w:r>
      <w:r>
        <w:t xml:space="preserve"> – bet kokia šalių nekontroliuojama ypatinga situacija arba įvykis, kurio nebuvo įmanoma numatyti, dėl kurio kuri nors iš šalių negali vykdyti kurios nors iš Susitarime nustatytų pareigų, kurį lėmė ne jų ir ne subrangovų, susijusių subjektų ar finansinę paramą gaunančių trečiųjų šalių klaida ar aplaidumas ir kuris buvo neišvengiamas nepaisant viso deramo stropumo. Nenugalimos jėgos aplinkybe negalima laikyti: darbo ginčų, streikų, finansinių sunkumų arba paslaugos nevykdymo, įrangos ar medžiagų defektų, vėlavimo juos pristatyti, išskyrus atvejus, kai tai tiesiogiai lemia atitinkama nenugalimos jėgos aplinkybė;</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rPr>
      </w:pPr>
      <w:r>
        <w:rPr>
          <w:b/>
        </w:rPr>
        <w:t>oficialus pranešimas</w:t>
      </w:r>
      <w:r>
        <w:t xml:space="preserve"> – šalių tarpusavio komunikacijos forma, t. y. paštu arba elektroniniu paštu siunčiamas rašytinis pranešimas, kurio siuntėjas gauna įtikinamą įrodymą, kad nurodytas adresatas pranešimą gavo;</w:t>
      </w:r>
    </w:p>
    <w:p w14:paraId="3BBB8B67" w14:textId="63181B65" w:rsidR="00D30E81" w:rsidRDefault="00D30E81" w:rsidP="00797757">
      <w:pPr>
        <w:spacing w:before="100" w:beforeAutospacing="1" w:after="100" w:afterAutospacing="1" w:line="240" w:lineRule="auto"/>
        <w:jc w:val="both"/>
        <w:rPr>
          <w:szCs w:val="24"/>
        </w:rPr>
      </w:pPr>
      <w:r>
        <w:rPr>
          <w:b/>
        </w:rPr>
        <w:t>sukčiavimas</w:t>
      </w:r>
      <w:r>
        <w:t xml:space="preserve"> – bet kokie veiksmai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w:t>
      </w:r>
    </w:p>
    <w:p w14:paraId="1D964A3C" w14:textId="2EDFCDDB" w:rsidR="00EF1984" w:rsidRPr="00D92B6C" w:rsidRDefault="00EF1984" w:rsidP="001C2768">
      <w:pPr>
        <w:spacing w:after="40" w:line="240" w:lineRule="auto"/>
        <w:jc w:val="both"/>
      </w:pPr>
      <w:r>
        <w:rPr>
          <w:b/>
        </w:rPr>
        <w:t xml:space="preserve">sunkus profesinis nusižengimas – </w:t>
      </w:r>
      <w:r>
        <w:t xml:space="preserve">galiojančių įstatymų ar kitų teisės aktų arba profesijos, kuriai priklauso asmuo ar subjektas, etikos standartų pažeidimas arba neteisėtas asmens ar </w:t>
      </w:r>
      <w:r>
        <w:lastRenderedPageBreak/>
        <w:t>subjekto elgesys, kuris turi įtakos jo profesiniam patikimumui, kai toks elgesys rodo blogus ketinimus ar didelį aplaidumą;</w:t>
      </w:r>
    </w:p>
    <w:p w14:paraId="3BBB8B68" w14:textId="77777777" w:rsidR="00D30E81" w:rsidRPr="004264AF" w:rsidRDefault="00D30E81" w:rsidP="00797757">
      <w:pPr>
        <w:spacing w:before="100" w:beforeAutospacing="1" w:after="100" w:afterAutospacing="1" w:line="240" w:lineRule="auto"/>
        <w:jc w:val="both"/>
        <w:rPr>
          <w:b/>
          <w:szCs w:val="24"/>
        </w:rPr>
      </w:pPr>
      <w:r>
        <w:rPr>
          <w:b/>
        </w:rPr>
        <w:t>vykdymo laikotarpis</w:t>
      </w:r>
      <w:r>
        <w:t xml:space="preserve"> – veiksmus sudarančios veiklos vykdymo laikotarpis, nurodytas I.2.2 straipsnyje;</w:t>
      </w:r>
    </w:p>
    <w:p w14:paraId="3BBB8B69" w14:textId="77777777" w:rsidR="00D30E81" w:rsidRPr="004264AF" w:rsidRDefault="00D30E81" w:rsidP="00797757">
      <w:pPr>
        <w:spacing w:before="100" w:beforeAutospacing="1" w:after="100" w:afterAutospacing="1" w:line="240" w:lineRule="auto"/>
        <w:jc w:val="both"/>
        <w:rPr>
          <w:szCs w:val="24"/>
        </w:rPr>
      </w:pPr>
      <w:r>
        <w:rPr>
          <w:b/>
        </w:rPr>
        <w:t>netiesioginės išlaidos</w:t>
      </w:r>
      <w:r>
        <w:t xml:space="preserve"> – išlaidos, kurios nėra konkrečios tiesiogiai su veiksmų vykdymu susijusios išlaidos ir todėl negali būti tiesiogiai jai priskirtos. Į jas negali būti įskaičiuotos jokios išlaidos, kurios identifikuojamos ar deklaruojamos kaip tinkamos finansuoti tiesioginės išlaidos;</w:t>
      </w:r>
    </w:p>
    <w:p w14:paraId="3BBB8B6A" w14:textId="77777777" w:rsidR="00D30E81" w:rsidRPr="004264AF" w:rsidRDefault="00D30E81" w:rsidP="00797757">
      <w:pPr>
        <w:spacing w:before="100" w:beforeAutospacing="1" w:after="100" w:afterAutospacing="1" w:line="240" w:lineRule="auto"/>
        <w:jc w:val="both"/>
        <w:rPr>
          <w:b/>
          <w:szCs w:val="24"/>
        </w:rPr>
      </w:pPr>
      <w:r>
        <w:rPr>
          <w:b/>
        </w:rPr>
        <w:t>pažeidimas</w:t>
      </w:r>
      <w:r>
        <w:t xml:space="preserve"> – bet koks Sąjungos teisės nuostatos pažeidimas dėl dotacijos gavėjo veikimo arba neveikimo, kenkiantis arba galintis pakenkti Sąjungos biudžetui;</w:t>
      </w:r>
    </w:p>
    <w:p w14:paraId="3BBB8B6B" w14:textId="77777777" w:rsidR="00D30E81" w:rsidRPr="004264AF" w:rsidRDefault="00D30E81" w:rsidP="00797757">
      <w:pPr>
        <w:spacing w:before="100" w:beforeAutospacing="1" w:after="100" w:afterAutospacing="1" w:line="240" w:lineRule="auto"/>
        <w:jc w:val="both"/>
        <w:rPr>
          <w:szCs w:val="24"/>
        </w:rPr>
      </w:pPr>
      <w:r>
        <w:rPr>
          <w:b/>
        </w:rPr>
        <w:t>didžiausia dotacijos suma</w:t>
      </w:r>
      <w:r>
        <w:t xml:space="preserve"> – I.3.1 straipsnyje nustatytas didžiausias ES įnašas į veiksmus;</w:t>
      </w:r>
    </w:p>
    <w:p w14:paraId="3BBB8B6C" w14:textId="77777777" w:rsidR="00D30E81" w:rsidRPr="004264AF" w:rsidRDefault="00D30E81" w:rsidP="00797757">
      <w:pPr>
        <w:spacing w:before="100" w:beforeAutospacing="1" w:after="100" w:afterAutospacing="1" w:line="240" w:lineRule="auto"/>
        <w:jc w:val="both"/>
        <w:rPr>
          <w:szCs w:val="24"/>
        </w:rPr>
      </w:pPr>
      <w:r>
        <w:rPr>
          <w:b/>
        </w:rPr>
        <w:t>anksčiau sukurta medžiaga</w:t>
      </w:r>
      <w:r>
        <w:t xml:space="preserve"> – bet kuri medžiaga, dokumentas, technologija arba praktinė patirtis, jau buvę prieš dotacijos gavėjui juos panaudojant rezultatui gauti vykdant veiksmus;</w:t>
      </w:r>
    </w:p>
    <w:p w14:paraId="3BBB8B6D" w14:textId="77777777" w:rsidR="00D30E81" w:rsidRPr="004264AF" w:rsidRDefault="00D30E81" w:rsidP="00797757">
      <w:pPr>
        <w:spacing w:before="100" w:beforeAutospacing="1" w:after="100" w:afterAutospacing="1" w:line="240" w:lineRule="auto"/>
        <w:jc w:val="both"/>
        <w:rPr>
          <w:b/>
          <w:szCs w:val="24"/>
        </w:rPr>
      </w:pPr>
      <w:r>
        <w:rPr>
          <w:b/>
        </w:rPr>
        <w:t>anksčiau įgyta teisė</w:t>
      </w:r>
      <w:r>
        <w:t xml:space="preserve"> – bet kokia pramoninės arba intelektinės nuosavybės teisė, susijusi su anksčiau sukurta medžiaga; tai gali būti nuosavybės teisė, licencijuojama teisė ir (arba) panaudos teisė, priklausanti dotacijos gavėjui arba bet kokiai kitai trečiajai šaliai;</w:t>
      </w:r>
    </w:p>
    <w:p w14:paraId="3BBB8B6E" w14:textId="39CD9544" w:rsidR="00D30E81" w:rsidRPr="004264AF" w:rsidRDefault="00D30E81" w:rsidP="00797757">
      <w:pPr>
        <w:spacing w:before="100" w:beforeAutospacing="1" w:after="100" w:afterAutospacing="1" w:line="240" w:lineRule="auto"/>
        <w:jc w:val="both"/>
        <w:rPr>
          <w:color w:val="000000"/>
          <w:szCs w:val="24"/>
        </w:rPr>
      </w:pPr>
      <w:r>
        <w:rPr>
          <w:b/>
          <w:color w:val="000000"/>
        </w:rPr>
        <w:t>susijęs asmuo</w:t>
      </w:r>
      <w:r>
        <w:t xml:space="preserve"> </w:t>
      </w:r>
      <w:r>
        <w:rPr>
          <w:color w:val="000000"/>
        </w:rPr>
        <w:t xml:space="preserve">– fizinis ar juridinis asmuo, kuris yra dotacijos gavėjo administracijos, valdymo ar priežiūros įstaigos darbuotojas arba kuris turi atstovavimo, sprendimo ar kontrolės įgaliojimus to dotacijos gavėjo atžvilgiu;  </w:t>
      </w:r>
    </w:p>
    <w:p w14:paraId="3BBB8B6F" w14:textId="77777777" w:rsidR="00D30E81" w:rsidRPr="004264AF" w:rsidRDefault="00D30E81" w:rsidP="00797757">
      <w:pPr>
        <w:spacing w:before="100" w:beforeAutospacing="1" w:after="100" w:afterAutospacing="1" w:line="240" w:lineRule="auto"/>
        <w:jc w:val="both"/>
        <w:rPr>
          <w:b/>
          <w:szCs w:val="24"/>
        </w:rPr>
      </w:pPr>
      <w:r>
        <w:rPr>
          <w:b/>
        </w:rPr>
        <w:t>pradžios data</w:t>
      </w:r>
      <w:r>
        <w:t xml:space="preserve"> – I.2.2 straipsnyje nustatyta veiksmų vykdymo pradžios data;</w:t>
      </w:r>
    </w:p>
    <w:p w14:paraId="3BBB8B70" w14:textId="09EA0084" w:rsidR="00D30E81" w:rsidRDefault="00D30E81" w:rsidP="001C2768">
      <w:pPr>
        <w:spacing w:before="100" w:beforeAutospacing="1" w:after="0" w:line="240" w:lineRule="auto"/>
        <w:jc w:val="both"/>
        <w:rPr>
          <w:szCs w:val="24"/>
        </w:rPr>
      </w:pPr>
      <w:r>
        <w:rPr>
          <w:b/>
        </w:rPr>
        <w:t>subrangos sutartis</w:t>
      </w:r>
      <w:r>
        <w:t xml:space="preserve"> – II.10 straipsnyje nurodyta viešųjų pirkimų sutartis dėl trečiosios šalies atliekamo užduočių, kurios yra </w:t>
      </w:r>
      <w:r w:rsidR="00783C9F">
        <w:t>I</w:t>
      </w:r>
      <w:r>
        <w:t>I priede aprašytos veiksmų dalis, vykdymo;</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1" w:name="_Toc441250818"/>
      <w:bookmarkStart w:id="12" w:name="_Toc1637162"/>
      <w:bookmarkStart w:id="13" w:name="_Toc12956386"/>
      <w:r>
        <w:rPr>
          <w:rFonts w:ascii="Times New Roman" w:hAnsi="Times New Roman"/>
        </w:rPr>
        <w:t>II.2 STRAIPSNIS. BENDROSIOS DOTACIJOS GAVĖJO PAREIGOS</w:t>
      </w:r>
      <w:bookmarkEnd w:id="11"/>
      <w:bookmarkEnd w:id="12"/>
      <w:bookmarkEnd w:id="13"/>
    </w:p>
    <w:p w14:paraId="3BBB8B73" w14:textId="77777777" w:rsidR="00D30E81" w:rsidRPr="00D06D68" w:rsidRDefault="00D30E81" w:rsidP="001C2768">
      <w:pPr>
        <w:spacing w:after="0" w:line="240" w:lineRule="auto"/>
        <w:jc w:val="both"/>
        <w:rPr>
          <w:szCs w:val="24"/>
        </w:rPr>
      </w:pPr>
      <w:r>
        <w:t>Dotacijos gavėjas</w:t>
      </w:r>
    </w:p>
    <w:p w14:paraId="3BBB8B75" w14:textId="77777777" w:rsidR="00D30E81" w:rsidRPr="004264AF" w:rsidRDefault="00D30E81" w:rsidP="001C2768">
      <w:pPr>
        <w:spacing w:after="0" w:line="240" w:lineRule="auto"/>
        <w:ind w:left="851" w:hanging="567"/>
        <w:jc w:val="both"/>
        <w:rPr>
          <w:szCs w:val="24"/>
        </w:rPr>
      </w:pPr>
      <w:r>
        <w:t>(a)</w:t>
      </w:r>
      <w:r>
        <w:tab/>
        <w:t xml:space="preserve">yra atsakingas už </w:t>
      </w:r>
      <w:r>
        <w:rPr>
          <w:i/>
        </w:rPr>
        <w:t>veiksmų</w:t>
      </w:r>
      <w:r>
        <w:t xml:space="preserve"> vykdymą pagal Susitarimą.</w:t>
      </w:r>
    </w:p>
    <w:p w14:paraId="3BBB8B76" w14:textId="77777777" w:rsidR="00D30E81" w:rsidRPr="004264AF" w:rsidRDefault="00D30E81" w:rsidP="001C2768">
      <w:pPr>
        <w:spacing w:after="0" w:line="240" w:lineRule="auto"/>
        <w:ind w:left="851" w:hanging="567"/>
        <w:jc w:val="both"/>
        <w:rPr>
          <w:szCs w:val="24"/>
        </w:rPr>
      </w:pPr>
      <w:r>
        <w:t>(b)</w:t>
      </w:r>
      <w:r>
        <w:tab/>
        <w:t>turi vykdyti visas teisines pareigas, kurios jam privalomos pagal taikomą ES, tarptautinę ir nacionalinę teisę;</w:t>
      </w:r>
    </w:p>
    <w:p w14:paraId="3BBB8B77" w14:textId="77777777" w:rsidR="00A63D2A" w:rsidRPr="00D06D68" w:rsidRDefault="00A63D2A" w:rsidP="001C2768">
      <w:pPr>
        <w:spacing w:after="0" w:line="240" w:lineRule="auto"/>
        <w:ind w:left="851" w:hanging="567"/>
        <w:jc w:val="both"/>
        <w:rPr>
          <w:szCs w:val="24"/>
        </w:rPr>
      </w:pPr>
      <w:r>
        <w:t>(c)</w:t>
      </w:r>
      <w:r>
        <w:tab/>
        <w:t xml:space="preserve">turi nedelsdamas informuoti Komisiją apie jam žinomus įvykius ar aplinkybes, kurie gali turėti įtakos </w:t>
      </w:r>
      <w:r>
        <w:rPr>
          <w:i/>
        </w:rPr>
        <w:t>veiksmų</w:t>
      </w:r>
      <w:r>
        <w:t xml:space="preserve"> vykdymui arba dėl kurių gali būti vėluojama vykdyti </w:t>
      </w:r>
      <w:r>
        <w:rPr>
          <w:i/>
        </w:rPr>
        <w:t>veiksmus</w:t>
      </w:r>
      <w:r>
        <w:t>;</w:t>
      </w:r>
    </w:p>
    <w:p w14:paraId="3BBB8B78" w14:textId="7DC62332" w:rsidR="008B5EB6" w:rsidRPr="00D06D68" w:rsidRDefault="00A63D2A" w:rsidP="001C2768">
      <w:pPr>
        <w:spacing w:after="0" w:line="240" w:lineRule="auto"/>
        <w:ind w:left="851" w:hanging="567"/>
        <w:jc w:val="both"/>
        <w:rPr>
          <w:szCs w:val="24"/>
        </w:rPr>
      </w:pPr>
      <w:r>
        <w:t>(d)</w:t>
      </w:r>
      <w:r>
        <w:tab/>
        <w:t>turi nedelsdamas informuoti Komisiją:</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apie bet kokius savo teisinės, finansinės, techninės, organizacinės ar su nuosavybe susijusios padėties pokyčius ir apie bet kokius pokyčius, susijusius su savo pavadinimu, adresu ar teisiniu atstovu;</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apie bet kokius su juo susijusių subjektų teisinės, finansinės, techninės, organizacinės ar su nuosavybe susijusios padėties pokyčius ir apie bet kokius pokyčius, susijusius su jų pavadinimu, adresu ar teisiniu atstovu;</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t xml:space="preserve"> apie bet kokius pokyčius, susijusius su situacijomis, dėl kurių draudžiama dalyvauti procedūroje, nurodytomis Reglamento (ES) 2018/1046 136 straipsnyje, įskaitant susijusius subjektus.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4" w:name="_Toc441250822"/>
      <w:bookmarkStart w:id="15" w:name="_Toc1637163"/>
      <w:bookmarkStart w:id="16" w:name="_Toc12956387"/>
      <w:r>
        <w:rPr>
          <w:rFonts w:ascii="Times New Roman" w:hAnsi="Times New Roman"/>
        </w:rPr>
        <w:lastRenderedPageBreak/>
        <w:t>II.3 STRAIPSNIS. ŠALIŲ TARPUSAVIO PRANEŠIMAI</w:t>
      </w:r>
      <w:bookmarkEnd w:id="14"/>
      <w:bookmarkEnd w:id="15"/>
      <w:bookmarkEnd w:id="16"/>
    </w:p>
    <w:p w14:paraId="3BBB8B7E" w14:textId="77777777" w:rsidR="00D30E81" w:rsidRPr="00D06D68" w:rsidRDefault="005A7083" w:rsidP="00797757">
      <w:pPr>
        <w:pStyle w:val="Heading3"/>
        <w:spacing w:before="100" w:beforeAutospacing="1" w:after="100" w:afterAutospacing="1"/>
      </w:pPr>
      <w:bookmarkStart w:id="17" w:name="_Toc441250823"/>
      <w:bookmarkStart w:id="18" w:name="_Toc1637164"/>
      <w:bookmarkStart w:id="19" w:name="_Toc12956388"/>
      <w:r>
        <w:t>II.3.1. Pranešimo forma ir priemonės</w:t>
      </w:r>
      <w:bookmarkEnd w:id="17"/>
      <w:bookmarkEnd w:id="18"/>
      <w:bookmarkEnd w:id="19"/>
    </w:p>
    <w:p w14:paraId="3BBB8B7F" w14:textId="08FEC961" w:rsidR="00D30E81" w:rsidRPr="004264AF" w:rsidRDefault="00D30E81" w:rsidP="001C2768">
      <w:pPr>
        <w:spacing w:before="100" w:beforeAutospacing="1" w:after="0" w:line="240" w:lineRule="auto"/>
        <w:jc w:val="both"/>
        <w:rPr>
          <w:szCs w:val="24"/>
        </w:rPr>
      </w:pPr>
      <w:r>
        <w:t>Visi pranešimai, susiję su Susitarimu arba jo įgyvendinimu, įskaitant pranešimus apie sprendimus, raštus, dokumentus ar informaciją, susijusius su administracinėmis procedūromis, turi būti:</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t>teikiami raštu (popieriuje arba elektronine forma) Susitarimo kalba;</w:t>
      </w:r>
      <w:bookmarkStart w:id="20" w:name="_GoBack"/>
      <w:bookmarkEnd w:id="20"/>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nurodant Susitarimo numerį ir</w:t>
      </w:r>
    </w:p>
    <w:p w14:paraId="3BBB8B82" w14:textId="1C95599C" w:rsidR="00D30E81" w:rsidRPr="004264AF" w:rsidRDefault="00D30E81" w:rsidP="00DB645C">
      <w:pPr>
        <w:numPr>
          <w:ilvl w:val="0"/>
          <w:numId w:val="43"/>
        </w:numPr>
        <w:spacing w:before="100" w:beforeAutospacing="1" w:after="100" w:afterAutospacing="1" w:line="240" w:lineRule="auto"/>
        <w:ind w:left="851" w:hanging="567"/>
        <w:jc w:val="both"/>
        <w:rPr>
          <w:szCs w:val="24"/>
        </w:rPr>
      </w:pPr>
      <w:r>
        <w:t>I.</w:t>
      </w:r>
      <w:r w:rsidR="00783C9F">
        <w:t>6</w:t>
      </w:r>
      <w:r>
        <w:t xml:space="preserve"> straipsnyje pateiktus atitinkamus kontaktinius duomenis.</w:t>
      </w:r>
    </w:p>
    <w:p w14:paraId="4492564E" w14:textId="2AF281AF" w:rsidR="00030FCD" w:rsidRDefault="00030FCD" w:rsidP="00797757">
      <w:pPr>
        <w:spacing w:before="100" w:beforeAutospacing="1" w:after="100" w:afterAutospacing="1" w:line="240" w:lineRule="auto"/>
        <w:jc w:val="both"/>
        <w:rPr>
          <w:szCs w:val="24"/>
        </w:rPr>
      </w:pPr>
      <w:r>
        <w:t xml:space="preserve">Visų pirma šalys susitaria, kad visi paštu arba elektroniniu paštu pateikti </w:t>
      </w:r>
      <w:r>
        <w:rPr>
          <w:i/>
        </w:rPr>
        <w:t>oficialūs pranešimai</w:t>
      </w:r>
      <w:r>
        <w:t xml:space="preserve"> turi neribotą teisinę galią ir yra leistinas įrodymas per administracinį arba teismo procesą.</w:t>
      </w:r>
    </w:p>
    <w:p w14:paraId="3BBB8B83" w14:textId="003DEA69" w:rsidR="00D30E81" w:rsidRPr="004264AF" w:rsidRDefault="00D30E81" w:rsidP="00797757">
      <w:pPr>
        <w:spacing w:before="100" w:beforeAutospacing="1" w:after="100" w:afterAutospacing="1" w:line="240" w:lineRule="auto"/>
        <w:jc w:val="both"/>
        <w:rPr>
          <w:szCs w:val="24"/>
        </w:rPr>
      </w:pPr>
      <w:r>
        <w:t>Jeigu šalis prašo per pagrįstą laikotarpį pateikti rašytinį elektroninio pranešimo patvirtinimą, siuntėjas turi kuo skubiau pateikti pasirašytą spausdintą dokumento egzempliorių.</w:t>
      </w:r>
    </w:p>
    <w:p w14:paraId="3BBB8B84" w14:textId="77777777" w:rsidR="00D30E81" w:rsidRPr="00D06D68" w:rsidRDefault="005A7083" w:rsidP="00797757">
      <w:pPr>
        <w:pStyle w:val="Heading3"/>
        <w:spacing w:before="100" w:beforeAutospacing="1" w:after="100" w:afterAutospacing="1"/>
      </w:pPr>
      <w:bookmarkStart w:id="21" w:name="_Toc441250824"/>
      <w:bookmarkStart w:id="22" w:name="_Toc1637165"/>
      <w:bookmarkStart w:id="23" w:name="_Toc12956389"/>
      <w:r>
        <w:t>II.3.2. Pranešimų data</w:t>
      </w:r>
      <w:bookmarkEnd w:id="21"/>
      <w:bookmarkEnd w:id="22"/>
      <w:bookmarkEnd w:id="23"/>
    </w:p>
    <w:p w14:paraId="3BBB8B85" w14:textId="006DA3EE" w:rsidR="00D30E81" w:rsidRPr="004264AF" w:rsidRDefault="00D30E81" w:rsidP="00797757">
      <w:pPr>
        <w:spacing w:before="100" w:beforeAutospacing="1" w:after="100" w:afterAutospacing="1" w:line="240" w:lineRule="auto"/>
        <w:jc w:val="both"/>
        <w:rPr>
          <w:szCs w:val="24"/>
        </w:rPr>
      </w:pPr>
      <w:r>
        <w:t>Pranešimas laikomas pateiktu, kai jį gauna šalis gavėja, išskyrus atvejus, kai Susitarime nustatyta, kad pranešimas laikomas pateiktu jo išsiuntimo dieną.</w:t>
      </w:r>
    </w:p>
    <w:p w14:paraId="3BBB8B86" w14:textId="289B6939" w:rsidR="00D30E81" w:rsidRPr="004264AF" w:rsidRDefault="00774912" w:rsidP="00797757">
      <w:pPr>
        <w:spacing w:before="100" w:beforeAutospacing="1" w:after="100" w:afterAutospacing="1" w:line="240" w:lineRule="auto"/>
        <w:jc w:val="both"/>
        <w:rPr>
          <w:szCs w:val="24"/>
        </w:rPr>
      </w:pPr>
      <w:r>
        <w:t>Laikoma, kad e. laiškas šalies gavėjos gautas tą dieną, kurią jis išsiųstas, jeigu jis siunčiamas I.</w:t>
      </w:r>
      <w:r w:rsidR="00783C9F">
        <w:t>6</w:t>
      </w:r>
      <w:r>
        <w:t xml:space="preserve"> straipsnyje nurodytu e. pašto adresu. Siuntėjas turi galėti įrodyti išsiuntimo datą, pavyzdžiui, automatiškai parengiamu pranešimu, kad laiškas perskaitytas. Jeigu siuntėjas gauna pranešimą, kad adresatas e. laiško negavo, jis privalo visomis išgalėmis stengtis užtikrinti, kad kita šalis iš tiesų gautų siųstą pranešimą e. paštu arba paštu. Tokiu atveju nelaikoma, kad siuntėjas pažeidė įsipareigojimą nusiųsti pranešimą per nurodytą terminą.</w:t>
      </w:r>
    </w:p>
    <w:p w14:paraId="3BBB8B87" w14:textId="6D208858" w:rsidR="00D30E81" w:rsidRPr="004264AF" w:rsidRDefault="00D30E81" w:rsidP="00797757">
      <w:pPr>
        <w:spacing w:before="100" w:beforeAutospacing="1" w:after="100" w:afterAutospacing="1" w:line="240" w:lineRule="auto"/>
        <w:jc w:val="both"/>
        <w:rPr>
          <w:szCs w:val="24"/>
        </w:rPr>
      </w:pPr>
      <w:r>
        <w:t>Paštu arba per kurjerį Komisijai išsiųsta korespondencija laikoma Komisijos gauta tą dieną, kurią ją užregistruoja I.</w:t>
      </w:r>
      <w:r w:rsidR="00783C9F">
        <w:t>6</w:t>
      </w:r>
      <w:r>
        <w:t xml:space="preserve"> straipsnyje nurodytas departamentas.</w:t>
      </w:r>
    </w:p>
    <w:p w14:paraId="2B0C7EDB" w14:textId="3BE0F708" w:rsidR="00030FCD" w:rsidRDefault="00D30E81" w:rsidP="00797757">
      <w:pPr>
        <w:spacing w:before="100" w:beforeAutospacing="1" w:after="100" w:afterAutospacing="1" w:line="240" w:lineRule="auto"/>
        <w:jc w:val="both"/>
        <w:rPr>
          <w:szCs w:val="24"/>
        </w:rPr>
      </w:pPr>
      <w:r>
        <w:rPr>
          <w:i/>
        </w:rPr>
        <w:t>Oficialūs pranešimai</w:t>
      </w:r>
      <w:r>
        <w:t xml:space="preserve"> turi būti laikomi gautais gavimo dieną, nurodytą siuntėjo gautame patvirtinime, kad pranešimas pristatytas adresatui.]</w:t>
      </w:r>
    </w:p>
    <w:p w14:paraId="77EBF343" w14:textId="616CE0D4" w:rsidR="00030FCD" w:rsidRDefault="00030FCD" w:rsidP="00030FCD">
      <w:pPr>
        <w:spacing w:before="100" w:beforeAutospacing="1" w:after="100" w:afterAutospacing="1" w:line="240" w:lineRule="auto"/>
        <w:jc w:val="both"/>
        <w:rPr>
          <w:szCs w:val="24"/>
        </w:rPr>
      </w:pPr>
      <w:r>
        <w:t>Komisija gali laikyti bet kokį kitos šio Susitarimo šalies neatskleistą pašto arba elektroninio pašto adreso pasikeitimą sunkiu profesiniu nusižengimu, kuris yra viena iš situacijų, dėl kurios draudžiama dalyvauti procedūroje, kaip nurodyta Reglamento (ES, Euratomas) 2018/1046 136 straipsnio 1 dalies c punkte.</w:t>
      </w:r>
    </w:p>
    <w:p w14:paraId="3BBB8B9C" w14:textId="77777777" w:rsidR="00D30E81" w:rsidRPr="001A04C2" w:rsidRDefault="00A73DA2" w:rsidP="00797757">
      <w:pPr>
        <w:pStyle w:val="Heading2"/>
        <w:spacing w:before="100" w:beforeAutospacing="1" w:after="100" w:afterAutospacing="1"/>
      </w:pPr>
      <w:bookmarkStart w:id="24" w:name="_Toc441250827"/>
      <w:bookmarkStart w:id="25" w:name="_Toc1637166"/>
      <w:bookmarkStart w:id="26" w:name="_Toc12956390"/>
      <w:r>
        <w:t>II.4 TRAIPSNIS. ATSAKOMYBĖ UŽ ŽALĄ</w:t>
      </w:r>
      <w:bookmarkEnd w:id="24"/>
      <w:bookmarkEnd w:id="25"/>
      <w:bookmarkEnd w:id="26"/>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Pr>
          <w:b/>
        </w:rPr>
        <w:t>II.4.1.</w:t>
      </w:r>
      <w:r>
        <w:tab/>
        <w:t xml:space="preserve">Komisija negali būti laikoma atsakinga už bet kokius nuostolius, kuriuos padarė arba patyrė dotacijos gavėjas, įskaitant bet kokius nuostolius, padarytus trečiosioms šalims dėl </w:t>
      </w:r>
      <w:r>
        <w:rPr>
          <w:i/>
        </w:rPr>
        <w:t>veiksmų</w:t>
      </w:r>
      <w:r>
        <w:t xml:space="preserve"> vykdymo arba juos vykdant.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Pr>
          <w:b/>
        </w:rPr>
        <w:t>II.4.2.</w:t>
      </w:r>
      <w:r>
        <w:tab/>
        <w:t xml:space="preserve">Išskyrus nenugalimos jėgos aplinkybių atvejais, dotacijos gavėjas turi atlyginti Komisijai visą žalą, kurią ji patyrė dėl </w:t>
      </w:r>
      <w:r>
        <w:rPr>
          <w:i/>
        </w:rPr>
        <w:t>veiksmų</w:t>
      </w:r>
      <w:r>
        <w:t xml:space="preserve"> vykdymo arba dėl to, kad </w:t>
      </w:r>
      <w:r>
        <w:rPr>
          <w:i/>
        </w:rPr>
        <w:t>veiksmai</w:t>
      </w:r>
      <w:r>
        <w:t xml:space="preserve"> nebuvo vykdomi visiškai laikantis Susitarimo.</w:t>
      </w:r>
    </w:p>
    <w:p w14:paraId="3BBB8B9F" w14:textId="77777777" w:rsidR="00D30E81" w:rsidRPr="001A04C2" w:rsidRDefault="00A73DA2" w:rsidP="00797757">
      <w:pPr>
        <w:pStyle w:val="Heading2"/>
        <w:spacing w:before="100" w:beforeAutospacing="1" w:after="100" w:afterAutospacing="1"/>
      </w:pPr>
      <w:bookmarkStart w:id="27" w:name="_Toc441250828"/>
      <w:bookmarkStart w:id="28" w:name="_Toc1637167"/>
      <w:bookmarkStart w:id="29" w:name="_Toc12956391"/>
      <w:r>
        <w:lastRenderedPageBreak/>
        <w:t>II.5 STRAIPSNIS. INTERESŲ KONFLIKTAS</w:t>
      </w:r>
      <w:bookmarkEnd w:id="27"/>
      <w:bookmarkEnd w:id="28"/>
      <w:bookmarkEnd w:id="29"/>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rPr>
        <w:t>II.5.1.</w:t>
      </w:r>
      <w:r>
        <w:tab/>
        <w:t xml:space="preserve">Dotacijos gavėjas turi imtis visų būtinų priemonių, kad išvengtų bet kokios </w:t>
      </w:r>
      <w:r>
        <w:rPr>
          <w:i/>
        </w:rPr>
        <w:t>interesų konflikto</w:t>
      </w:r>
      <w:r>
        <w:t xml:space="preserve"> padėties.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rPr>
        <w:t>II.5.2.</w:t>
      </w:r>
      <w:r>
        <w:tab/>
        <w:t xml:space="preserve">Dotacijos gavėjas turi nedelsdamas informuoti Komisiją apie bet kokią padėtį, dėl kurios kyla ar gali kilti </w:t>
      </w:r>
      <w:r>
        <w:rPr>
          <w:i/>
        </w:rPr>
        <w:t>interesų konfliktas</w:t>
      </w:r>
      <w:r>
        <w:t>. Jis turi nedelsdamas imtis visų reikiamų veiksmų, kad tokia padėtis būtų ištaisyta.</w:t>
      </w:r>
    </w:p>
    <w:p w14:paraId="3BBB8BA2" w14:textId="7890A7D3" w:rsidR="00D30E81" w:rsidRDefault="00D30E81" w:rsidP="00797757">
      <w:pPr>
        <w:spacing w:before="100" w:beforeAutospacing="1" w:after="100" w:afterAutospacing="1" w:line="240" w:lineRule="auto"/>
        <w:ind w:left="720"/>
        <w:jc w:val="both"/>
        <w:rPr>
          <w:szCs w:val="24"/>
        </w:rPr>
      </w:pPr>
      <w:r>
        <w:t>Komisija gali patikrinti, ar priemonės, kurių imtasi, yra pakankamos, ir gali pareikalauti iki nurodyto termino imtis papildomų priemonių.</w:t>
      </w:r>
    </w:p>
    <w:p w14:paraId="3BBB8BA3" w14:textId="77777777" w:rsidR="00D30E81" w:rsidRPr="001A04C2" w:rsidRDefault="00A73DA2" w:rsidP="00797757">
      <w:pPr>
        <w:pStyle w:val="Heading2"/>
        <w:spacing w:before="100" w:beforeAutospacing="1" w:after="100" w:afterAutospacing="1"/>
      </w:pPr>
      <w:bookmarkStart w:id="30" w:name="_Toc441250829"/>
      <w:bookmarkStart w:id="31" w:name="_Toc1637168"/>
      <w:bookmarkStart w:id="32" w:name="_Toc12956392"/>
      <w:r>
        <w:t>II.6 STRAIPSNIS. KONFIDENCIALUMAS</w:t>
      </w:r>
      <w:bookmarkEnd w:id="30"/>
      <w:bookmarkEnd w:id="31"/>
      <w:bookmarkEnd w:id="3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rPr>
        <w:t>II.6.1.</w:t>
      </w:r>
      <w:r>
        <w:tab/>
      </w:r>
      <w:r>
        <w:rPr>
          <w:i/>
        </w:rPr>
        <w:t>Veiksmų</w:t>
      </w:r>
      <w:r>
        <w:t xml:space="preserve"> vykdymo laikotarpiu ir penkerius metus po likučio išmokėjimo šalys turi konfidencialiai tvarkyti visą </w:t>
      </w:r>
      <w:r>
        <w:rPr>
          <w:i/>
        </w:rPr>
        <w:t>konfidencialią informaciją ir dokumentus</w:t>
      </w:r>
      <w:r>
        <w:t>.</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rPr>
        <w:t>II.6.2.</w:t>
      </w:r>
      <w:r>
        <w:tab/>
        <w:t xml:space="preserve">Šalys gali naudoti </w:t>
      </w:r>
      <w:r>
        <w:rPr>
          <w:i/>
        </w:rPr>
        <w:t>konfidencialią informaciją ir dokumentus</w:t>
      </w:r>
      <w:r>
        <w:t xml:space="preserve"> kitais nei savo pareigų pagal Susitarimą vykdymo tikslais tik gavusios išankstinį rašytinį kitos šalies sutikimą.</w:t>
      </w:r>
    </w:p>
    <w:p w14:paraId="3BBB8BA6" w14:textId="77777777" w:rsidR="00D30E81" w:rsidRPr="004264AF" w:rsidRDefault="00D30E81" w:rsidP="001C2768">
      <w:pPr>
        <w:spacing w:before="100" w:beforeAutospacing="1" w:after="0" w:line="240" w:lineRule="auto"/>
        <w:jc w:val="both"/>
        <w:rPr>
          <w:szCs w:val="24"/>
        </w:rPr>
      </w:pPr>
      <w:r>
        <w:rPr>
          <w:b/>
        </w:rPr>
        <w:t>II.6.3.</w:t>
      </w:r>
      <w:r>
        <w:tab/>
        <w:t>Pareiga saugoti konfidencialumą negalioja, jei:</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t>informaciją atskleidusi šalis sutinka atleisti kitą šalį nuo šios pareigos;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rPr>
        <w:t>konfidenciali informacija arba dokumentai</w:t>
      </w:r>
      <w:r>
        <w:t xml:space="preserve"> paviešinami ne dėl pareigos saugoti konfidencialumą nevykdymo, o dėl kitų priežasčių;</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atskleisti </w:t>
      </w:r>
      <w:r>
        <w:rPr>
          <w:i/>
        </w:rPr>
        <w:t>konfidencialią informaciją arba dokumentus</w:t>
      </w:r>
      <w:r>
        <w:t xml:space="preserve"> reikalauja teisės aktai.</w:t>
      </w:r>
    </w:p>
    <w:p w14:paraId="3BBB8BAA" w14:textId="271DF54D" w:rsidR="00D30E81" w:rsidRPr="001A04C2" w:rsidRDefault="00A73DA2" w:rsidP="00797757">
      <w:pPr>
        <w:pStyle w:val="Heading2"/>
        <w:spacing w:before="100" w:beforeAutospacing="1" w:after="100" w:afterAutospacing="1"/>
      </w:pPr>
      <w:bookmarkStart w:id="33" w:name="_Toc441250830"/>
      <w:bookmarkStart w:id="34" w:name="_Toc1637169"/>
      <w:bookmarkStart w:id="35" w:name="_Toc12956393"/>
      <w:r>
        <w:t>II.7 STRAIPSNIS. ASMENS DUOMENŲ TVARKYMAS</w:t>
      </w:r>
      <w:bookmarkEnd w:id="33"/>
      <w:bookmarkEnd w:id="34"/>
      <w:bookmarkEnd w:id="35"/>
    </w:p>
    <w:p w14:paraId="3BBB8BAB" w14:textId="77777777" w:rsidR="00D30E81" w:rsidRPr="00D06D68" w:rsidRDefault="00D30E81" w:rsidP="00797757">
      <w:pPr>
        <w:pStyle w:val="Heading3"/>
        <w:spacing w:before="100" w:beforeAutospacing="1" w:after="100" w:afterAutospacing="1"/>
      </w:pPr>
      <w:bookmarkStart w:id="36" w:name="_Toc441250831"/>
      <w:bookmarkStart w:id="37" w:name="_Toc1637170"/>
      <w:bookmarkStart w:id="38" w:name="_Toc12956394"/>
      <w:r>
        <w:t>II.7.1.</w:t>
      </w:r>
      <w:r>
        <w:tab/>
        <w:t>Komisijos vykdomas asmens duomenų tvarkymas</w:t>
      </w:r>
      <w:bookmarkEnd w:id="36"/>
      <w:bookmarkEnd w:id="37"/>
      <w:bookmarkEnd w:id="38"/>
    </w:p>
    <w:p w14:paraId="3BBB8BAC" w14:textId="75E8F627" w:rsidR="00D30E81" w:rsidRPr="004264AF" w:rsidRDefault="00D30E81" w:rsidP="00797757">
      <w:pPr>
        <w:spacing w:before="100" w:beforeAutospacing="1" w:after="100" w:afterAutospacing="1" w:line="240" w:lineRule="auto"/>
        <w:jc w:val="both"/>
        <w:rPr>
          <w:szCs w:val="24"/>
        </w:rPr>
      </w:pPr>
      <w:r>
        <w:t>Visus į Susitarimą įtrauktus asmens duomenis Komisija turi tvarkyti vadovaudamasi Reglamentu (ES) 2018/1725</w:t>
      </w:r>
      <w:r>
        <w:rPr>
          <w:rStyle w:val="FootnoteReference"/>
        </w:rPr>
        <w:footnoteReference w:id="1"/>
      </w:r>
      <w:r>
        <w:t>.</w:t>
      </w:r>
    </w:p>
    <w:p w14:paraId="3BBB8BAD" w14:textId="5C69B306" w:rsidR="00D30E81" w:rsidRPr="004264AF" w:rsidRDefault="00D30E81" w:rsidP="00797757">
      <w:pPr>
        <w:spacing w:before="100" w:beforeAutospacing="1" w:after="100" w:afterAutospacing="1" w:line="240" w:lineRule="auto"/>
        <w:jc w:val="both"/>
        <w:rPr>
          <w:color w:val="000000"/>
          <w:szCs w:val="24"/>
        </w:rPr>
      </w:pPr>
      <w:r>
        <w:t xml:space="preserve">Šiuos duomenis </w:t>
      </w:r>
      <w:r>
        <w:rPr>
          <w:color w:val="000000"/>
        </w:rPr>
        <w:t>I.</w:t>
      </w:r>
      <w:r w:rsidR="00783C9F">
        <w:rPr>
          <w:color w:val="000000"/>
        </w:rPr>
        <w:t>6</w:t>
      </w:r>
      <w:r>
        <w:rPr>
          <w:color w:val="000000"/>
        </w:rPr>
        <w:t xml:space="preserve"> straipsnyje nurodytas duomenų valdytojas</w:t>
      </w:r>
      <w:r>
        <w:t xml:space="preserve"> turi tvarkyti tik šiais tikslais: vykdyti, valdyti ir stebėti Susitarimą arba apsaugoti ES finansinius interesus, be kita ko, pagal II.27 straipsnį atliekant patikras, auditą ir tyrimus.</w:t>
      </w:r>
    </w:p>
    <w:p w14:paraId="3BBB8BAE" w14:textId="5E05E417" w:rsidR="00D30E81" w:rsidRPr="00D06D68" w:rsidRDefault="00D30E81" w:rsidP="00797757">
      <w:pPr>
        <w:spacing w:before="100" w:beforeAutospacing="1" w:after="100" w:afterAutospacing="1" w:line="240" w:lineRule="auto"/>
        <w:jc w:val="both"/>
        <w:rPr>
          <w:szCs w:val="24"/>
        </w:rPr>
      </w:pPr>
      <w:r>
        <w:t xml:space="preserve">Dotacijos gavėjas turi teisę susipažinti su savo asmens duomenimis, juos ištaisyti arba ištrinti, taip pat teisę apriboti arba, kai taikoma, teisę į duomenų </w:t>
      </w:r>
      <w:proofErr w:type="spellStart"/>
      <w:r>
        <w:t>perkeliamumą</w:t>
      </w:r>
      <w:proofErr w:type="spellEnd"/>
      <w:r>
        <w:t xml:space="preserve"> arba teisę nesutikti, kad duomenys būtų tvarkomi pagal Reglamentą (ES) 2018/1725.</w:t>
      </w:r>
      <w:r>
        <w:rPr>
          <w:color w:val="000000"/>
        </w:rPr>
        <w:t xml:space="preserve"> Visas užklausas dėl savo asmens duomenų tvarkymo jis turi siųsti I.</w:t>
      </w:r>
      <w:r w:rsidR="00783C9F">
        <w:rPr>
          <w:color w:val="000000"/>
        </w:rPr>
        <w:t>6</w:t>
      </w:r>
      <w:r>
        <w:rPr>
          <w:color w:val="000000"/>
        </w:rPr>
        <w:t xml:space="preserve"> straipsnyje nurodytam duomenų valdytojui.</w:t>
      </w:r>
    </w:p>
    <w:p w14:paraId="3BBB8BAF" w14:textId="77777777" w:rsidR="00D30E81" w:rsidRPr="00D06D68" w:rsidRDefault="00D30E81" w:rsidP="00797757">
      <w:pPr>
        <w:spacing w:before="100" w:beforeAutospacing="1" w:after="100" w:afterAutospacing="1" w:line="240" w:lineRule="auto"/>
        <w:jc w:val="both"/>
        <w:rPr>
          <w:szCs w:val="24"/>
        </w:rPr>
      </w:pPr>
      <w:r>
        <w:t xml:space="preserve">Dotacijos gavėjas gali </w:t>
      </w:r>
      <w:r>
        <w:rPr>
          <w:color w:val="000000"/>
        </w:rPr>
        <w:t>bet kada kreiptis į</w:t>
      </w:r>
      <w:r>
        <w:t xml:space="preserve"> Europos duomenų apsaugos priežiūros pareigūną.</w:t>
      </w:r>
    </w:p>
    <w:p w14:paraId="3BBB8BB0" w14:textId="77777777" w:rsidR="00D30E81" w:rsidRPr="00D06D68" w:rsidRDefault="00D30E81" w:rsidP="00797757">
      <w:pPr>
        <w:pStyle w:val="Heading3"/>
        <w:spacing w:before="100" w:beforeAutospacing="1" w:after="100" w:afterAutospacing="1"/>
      </w:pPr>
      <w:bookmarkStart w:id="39" w:name="_Toc441250832"/>
      <w:bookmarkStart w:id="40" w:name="_Toc1637171"/>
      <w:bookmarkStart w:id="41" w:name="_Toc12956395"/>
      <w:r>
        <w:t>II.7.2.</w:t>
      </w:r>
      <w:r>
        <w:tab/>
        <w:t>Dotacijos gavėjo vykdomas asmens duomenų tvarkymas</w:t>
      </w:r>
      <w:bookmarkEnd w:id="39"/>
      <w:bookmarkEnd w:id="40"/>
      <w:bookmarkEnd w:id="41"/>
    </w:p>
    <w:p w14:paraId="3BBB8BB1" w14:textId="77777777" w:rsidR="00D30E81" w:rsidRPr="004264AF" w:rsidRDefault="00D30E81" w:rsidP="00797757">
      <w:pPr>
        <w:spacing w:before="100" w:beforeAutospacing="1" w:after="100" w:afterAutospacing="1" w:line="240" w:lineRule="auto"/>
        <w:jc w:val="both"/>
        <w:rPr>
          <w:szCs w:val="24"/>
        </w:rPr>
      </w:pPr>
      <w:r>
        <w:lastRenderedPageBreak/>
        <w:t>Dotacijos gavėjas pagal Susitarimą gaunamus duomenis turi tvarkyti laikydamasis taikomos ES ir nacionalinės duomenų apsaugos teisės (įskaitant reikalavimus dėl leidimų ar pranešimų).</w:t>
      </w:r>
    </w:p>
    <w:p w14:paraId="3BBB8BB2" w14:textId="20CF4E19" w:rsidR="00D30E81" w:rsidRDefault="00D30E81" w:rsidP="0013424F">
      <w:pPr>
        <w:spacing w:before="100" w:beforeAutospacing="1" w:after="0" w:line="240" w:lineRule="auto"/>
        <w:jc w:val="both"/>
      </w:pPr>
      <w:r>
        <w:t>Dotacijos gavėjas gali suteikti savo personalui prieigą tik prie tų duomenų, kurių būtinai reikia Susitarimui vykdyti, valdyti ir stebėti. Dotacijos gavėjas turi užtikrinti, kad darbuotojai, įgalioti tvarkyti asmens duomenis, būtų įsipareigoję saugoti konfidencialumą arba kad jiems būtų taikoma atitinkama įstatymu nustatyta pareiga saugoti konfidencialumą.</w:t>
      </w:r>
    </w:p>
    <w:p w14:paraId="3BBB8BB3" w14:textId="00758DDB" w:rsidR="00D30E81" w:rsidRDefault="00D30E81" w:rsidP="0013424F">
      <w:pPr>
        <w:spacing w:before="100" w:beforeAutospacing="1" w:after="0" w:line="240" w:lineRule="auto"/>
        <w:jc w:val="both"/>
        <w:rPr>
          <w:szCs w:val="24"/>
        </w:rPr>
      </w:pPr>
      <w:r>
        <w:t>Atsižvelgdamas į riziką, susijusią su duomenų tvarkymu, ir į atitinkamų asmens duomenų pobūdį, apimtį, kontekstą ir tvarkymo tikslus, dotacijos gavėjas turi imtis tinkamų techninių ir organizacinių saugumo priemonių. Taip siekiama atitinkamai užtikrinti:</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t>pseudonimų suteikimą asmens duomenims ir jų šifravimą;</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gebėjimą užtikrinti nuolatinį duomenų tvarkymo sistemų ir paslaugų konfidencialumą, vientisumą, prieinamumą ir atsparumą;</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gebėjimą laiku atkurti sąlygas ir galimybes naudotis asmens duomenimis fizinio ar techninio incidento atveju;</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pPr>
      <w:r>
        <w:t>reguliarų techninių ir organizacinių priemonių, kuriomis užtikrinamas duomenų tvarkymo saugumas, tikrinimo, vertinimo ir veiksmingumo vertinimo procesą;</w:t>
      </w:r>
    </w:p>
    <w:p w14:paraId="1C634E85" w14:textId="77777777" w:rsidR="002C5FCC" w:rsidRDefault="002C5FCC" w:rsidP="002C5FCC">
      <w:pPr>
        <w:pStyle w:val="ListParagraph"/>
        <w:spacing w:after="0"/>
      </w:pPr>
    </w:p>
    <w:p w14:paraId="33B63250" w14:textId="758F7AB4" w:rsidR="002C5FCC" w:rsidRPr="001C2768" w:rsidRDefault="002C5FCC" w:rsidP="0013424F">
      <w:pPr>
        <w:pStyle w:val="ListParagraph"/>
        <w:numPr>
          <w:ilvl w:val="0"/>
          <w:numId w:val="134"/>
        </w:numPr>
        <w:spacing w:after="0"/>
        <w:jc w:val="both"/>
      </w:pPr>
      <w:r>
        <w:t>priemones, kuriomis asmens duomenys apsaugomi nuo netyčinio arba neteisėto sunaikinimo, praradimo, pakeitimo, neteisėto perduodamų, saugomų ar kitaip tvarkomų asmens duomenų atskleidimo ar prieigos prie jų.</w:t>
      </w:r>
    </w:p>
    <w:p w14:paraId="3BBB8BBD" w14:textId="1BF13CD1" w:rsidR="00D30E81" w:rsidRPr="001A04C2" w:rsidRDefault="00351830" w:rsidP="00797757">
      <w:pPr>
        <w:pStyle w:val="Heading2"/>
        <w:spacing w:before="100" w:beforeAutospacing="1" w:after="100" w:afterAutospacing="1"/>
      </w:pPr>
      <w:bookmarkStart w:id="42" w:name="_Toc441250833"/>
      <w:bookmarkStart w:id="43" w:name="_Toc1637172"/>
      <w:bookmarkStart w:id="44" w:name="_Toc12956396"/>
      <w:r>
        <w:t>II.8 STRAIPSNIS. SĄJUNGOS FINANSAVIMO MATOMUMAS</w:t>
      </w:r>
      <w:bookmarkEnd w:id="42"/>
      <w:bookmarkEnd w:id="43"/>
      <w:bookmarkEnd w:id="44"/>
    </w:p>
    <w:p w14:paraId="3BBB8BBE" w14:textId="77777777" w:rsidR="00D30E81" w:rsidRPr="00D06D68" w:rsidRDefault="00D30E81" w:rsidP="00797757">
      <w:pPr>
        <w:pStyle w:val="Heading3"/>
        <w:spacing w:before="100" w:beforeAutospacing="1" w:after="100" w:afterAutospacing="1"/>
      </w:pPr>
      <w:bookmarkStart w:id="45" w:name="_Toc441250834"/>
      <w:bookmarkStart w:id="46" w:name="_Toc1637173"/>
      <w:bookmarkStart w:id="47" w:name="_Toc12956397"/>
      <w:r>
        <w:t>II.8.1.</w:t>
      </w:r>
      <w:r>
        <w:tab/>
        <w:t>Informacija apie Sąjungos finansavimą ir Europos Sąjungos emblemos naudojimas</w:t>
      </w:r>
      <w:bookmarkEnd w:id="45"/>
      <w:bookmarkEnd w:id="46"/>
      <w:bookmarkEnd w:id="47"/>
    </w:p>
    <w:p w14:paraId="3BBB8BBF" w14:textId="77777777" w:rsidR="00D30E81" w:rsidRPr="004264AF" w:rsidRDefault="00D30E81" w:rsidP="001C2768">
      <w:pPr>
        <w:spacing w:before="100" w:beforeAutospacing="1" w:after="0" w:line="240" w:lineRule="auto"/>
        <w:jc w:val="both"/>
        <w:rPr>
          <w:szCs w:val="24"/>
        </w:rPr>
      </w:pPr>
      <w:r>
        <w:t xml:space="preserve">Jeigu Komisija neprašo ar su ja nesusitariama kitaip, visuose su </w:t>
      </w:r>
      <w:r>
        <w:rPr>
          <w:i/>
        </w:rPr>
        <w:t>veiksmais</w:t>
      </w:r>
      <w:r>
        <w:t xml:space="preserve"> susijusiuose pranešimuose ar leidiniuose, kuriuos parengia dotacijos gavėjas, įskaitant per konferencijas ir seminarus platinamą arba bet kokią informacinę ar reklaminę medžiagą (pvz., brošiūras, lankstinukus, plakatus, pristatymus, be kita ko, parengtus elektronine forma, ir kt.), turi būti:</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nurodoma, kad </w:t>
      </w:r>
      <w:r>
        <w:rPr>
          <w:i/>
        </w:rPr>
        <w:t>veiksmai</w:t>
      </w:r>
      <w:r>
        <w:t xml:space="preserve"> finansuojami Sąjungos lėšomis, ir</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pateikiama Europos Sąjungos emblema.</w:t>
      </w:r>
    </w:p>
    <w:p w14:paraId="3BBB8BC3" w14:textId="77777777" w:rsidR="00D30E81" w:rsidRPr="004264AF" w:rsidRDefault="00D30E81" w:rsidP="00797757">
      <w:pPr>
        <w:spacing w:before="100" w:beforeAutospacing="1" w:after="100" w:afterAutospacing="1" w:line="240" w:lineRule="auto"/>
        <w:jc w:val="both"/>
        <w:rPr>
          <w:szCs w:val="24"/>
        </w:rPr>
      </w:pPr>
      <w:r>
        <w:t>Kai šalia Europos Sąjungos emblemos yra kitas logotipas, Sąjungos emblema privalo būti pakankamai gerai matomoje vietoje.</w:t>
      </w:r>
    </w:p>
    <w:p w14:paraId="3BBB8BC4" w14:textId="77777777" w:rsidR="00D30E81" w:rsidRPr="004264AF" w:rsidRDefault="00D30E81" w:rsidP="00797757">
      <w:pPr>
        <w:spacing w:before="100" w:beforeAutospacing="1" w:after="100" w:afterAutospacing="1" w:line="240" w:lineRule="auto"/>
        <w:jc w:val="both"/>
        <w:rPr>
          <w:szCs w:val="24"/>
        </w:rPr>
      </w:pPr>
      <w:r>
        <w:t>Pareiga pateikti Europos Sąjungos emblemą nesuteikia dotacijos gavėjui išskirtinio naudojimo teisės. Dotacijos gavėjas negali savintis Europos Sąjungos emblemos ar kitų panašių prekės ženklų ar logotipų nei juos registruodamas, nei kitais būdais.</w:t>
      </w:r>
    </w:p>
    <w:p w14:paraId="3BBB8BC5" w14:textId="77777777" w:rsidR="00D30E81" w:rsidRPr="004264AF" w:rsidRDefault="00D30E81" w:rsidP="00797757">
      <w:pPr>
        <w:spacing w:before="100" w:beforeAutospacing="1" w:after="100" w:afterAutospacing="1" w:line="240" w:lineRule="auto"/>
        <w:jc w:val="both"/>
        <w:rPr>
          <w:szCs w:val="24"/>
        </w:rPr>
      </w:pPr>
      <w:r>
        <w:t>Pirmos, antros ir trečios pastraipų tikslais ir jose nurodytomis sąlygomis dotacijos gavėjas gali naudoti Europos Sąjungos emblemą be išankstinio Komisijos leidimo.</w:t>
      </w:r>
    </w:p>
    <w:p w14:paraId="3BBB8BC6" w14:textId="77777777" w:rsidR="00D30E81" w:rsidRPr="00D06D68" w:rsidRDefault="00D30E81" w:rsidP="00797757">
      <w:pPr>
        <w:pStyle w:val="Heading3"/>
        <w:spacing w:before="100" w:beforeAutospacing="1" w:after="100" w:afterAutospacing="1"/>
      </w:pPr>
      <w:bookmarkStart w:id="48" w:name="_Toc441250835"/>
      <w:bookmarkStart w:id="49" w:name="_Toc1637174"/>
      <w:bookmarkStart w:id="50" w:name="_Toc12956398"/>
      <w:r>
        <w:lastRenderedPageBreak/>
        <w:t>II.8.2.</w:t>
      </w:r>
      <w:r>
        <w:tab/>
        <w:t>Atsakomybės apribojimo nuostatos, neįskaitant Komisijos atsakomybės</w:t>
      </w:r>
      <w:bookmarkEnd w:id="48"/>
      <w:bookmarkEnd w:id="49"/>
      <w:bookmarkEnd w:id="50"/>
    </w:p>
    <w:p w14:paraId="3BBB8BC7" w14:textId="77777777" w:rsidR="00D30E81" w:rsidRPr="004264AF" w:rsidRDefault="00D30E81" w:rsidP="001C2768">
      <w:pPr>
        <w:spacing w:before="100" w:beforeAutospacing="1" w:after="0" w:line="240" w:lineRule="auto"/>
        <w:jc w:val="both"/>
        <w:rPr>
          <w:szCs w:val="24"/>
        </w:rPr>
      </w:pPr>
      <w:r>
        <w:t xml:space="preserve">Visuose su </w:t>
      </w:r>
      <w:r>
        <w:rPr>
          <w:i/>
        </w:rPr>
        <w:t>veiksmais</w:t>
      </w:r>
      <w:r>
        <w:t xml:space="preserve"> susijusiuose pranešimuose ar leidiniuose, kuriuos bet kokia forma ir naudodamas bet kokias priemones parengia dotacijos gavėjas, turi būti nurodoma, kad:</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juose pateikiama tik autoriaus nuomonė ir</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t>Komisija neatsako už jokį galimą juose pateikiamos informacijos naudojimą.</w:t>
      </w:r>
    </w:p>
    <w:p w14:paraId="3BBB8BCA" w14:textId="563B8C14" w:rsidR="00D30E81" w:rsidRPr="001A04C2" w:rsidRDefault="00351830" w:rsidP="00797757">
      <w:pPr>
        <w:pStyle w:val="Heading2"/>
        <w:spacing w:before="100" w:beforeAutospacing="1" w:after="100" w:afterAutospacing="1"/>
      </w:pPr>
      <w:bookmarkStart w:id="51" w:name="_Toc441250836"/>
      <w:bookmarkStart w:id="52" w:name="_Toc1637175"/>
      <w:bookmarkStart w:id="53" w:name="_Toc12956399"/>
      <w:r>
        <w:t>II.9 STRAIPSNIS. ANKSTESNĖS TEISĖS IR NUOSAVYBĖ IR REZULTATŲ NAUDOJIMAS (ĮSKAITANT PRAMONINĖS IR INTELEKTINĖS NUOSAVYBĖS TEISES)</w:t>
      </w:r>
      <w:bookmarkEnd w:id="51"/>
      <w:bookmarkEnd w:id="52"/>
      <w:bookmarkEnd w:id="53"/>
    </w:p>
    <w:p w14:paraId="3BBB8BCB" w14:textId="77777777" w:rsidR="00D30E81" w:rsidRPr="00D06D68" w:rsidRDefault="00D30E81" w:rsidP="00797757">
      <w:pPr>
        <w:pStyle w:val="Heading3"/>
        <w:spacing w:before="100" w:beforeAutospacing="1" w:after="100" w:afterAutospacing="1"/>
      </w:pPr>
      <w:bookmarkStart w:id="54" w:name="_Toc441250837"/>
      <w:bookmarkStart w:id="55" w:name="_Toc1637176"/>
      <w:bookmarkStart w:id="56" w:name="_Toc12956400"/>
      <w:r>
        <w:t>II.9.1.</w:t>
      </w:r>
      <w:r>
        <w:tab/>
        <w:t>Rezultatai priklauso dotacijos gavėjui</w:t>
      </w:r>
      <w:bookmarkEnd w:id="54"/>
      <w:bookmarkEnd w:id="55"/>
      <w:bookmarkEnd w:id="56"/>
    </w:p>
    <w:p w14:paraId="3BBB8BCC" w14:textId="77777777" w:rsidR="00D30E81" w:rsidRPr="004264AF" w:rsidRDefault="00D30E81" w:rsidP="00797757">
      <w:pPr>
        <w:spacing w:before="100" w:beforeAutospacing="1" w:after="100" w:afterAutospacing="1" w:line="240" w:lineRule="auto"/>
        <w:jc w:val="both"/>
        <w:rPr>
          <w:szCs w:val="24"/>
        </w:rPr>
      </w:pPr>
      <w:r>
        <w:rPr>
          <w:i/>
        </w:rPr>
        <w:t>Veiksmų</w:t>
      </w:r>
      <w:r>
        <w:t xml:space="preserve"> rezultatų, įskaitant pramoninės ir intelektinės nuosavybės teises, taip pat ataskaitų ir kitų su veiksmais susijusių dokumentų nuosavybės teisės priklauso dotacijos gavėjui, išskyrus atvejus, kai Susitarime nustatyta kitaip.</w:t>
      </w:r>
    </w:p>
    <w:p w14:paraId="3BBB8BCD" w14:textId="77777777" w:rsidR="00D30E81" w:rsidRPr="00D06D68" w:rsidRDefault="00D30E81" w:rsidP="00797757">
      <w:pPr>
        <w:pStyle w:val="Heading3"/>
        <w:spacing w:before="100" w:beforeAutospacing="1" w:after="100" w:afterAutospacing="1"/>
      </w:pPr>
      <w:bookmarkStart w:id="57" w:name="_Toc441250838"/>
      <w:bookmarkStart w:id="58" w:name="_Toc1637177"/>
      <w:bookmarkStart w:id="59" w:name="_Toc12956401"/>
      <w:r>
        <w:t>II.9.2.</w:t>
      </w:r>
      <w:r>
        <w:tab/>
        <w:t>Anksčiau įgytos teisės</w:t>
      </w:r>
      <w:bookmarkEnd w:id="57"/>
      <w:bookmarkEnd w:id="58"/>
      <w:bookmarkEnd w:id="59"/>
    </w:p>
    <w:p w14:paraId="3BBB8BCE" w14:textId="77777777" w:rsidR="00D30E81" w:rsidRPr="004264AF" w:rsidRDefault="00D30E81" w:rsidP="001C2768">
      <w:pPr>
        <w:spacing w:before="100" w:beforeAutospacing="1" w:after="0" w:line="240" w:lineRule="auto"/>
        <w:jc w:val="both"/>
        <w:rPr>
          <w:szCs w:val="24"/>
        </w:rPr>
      </w:pPr>
      <w:r>
        <w:t>Jeigu Komisija pateikia dotacijos gavėjui rašytinį prašymą, kuriame nurodyti rezultatai, kuriuos ji ketina naudoti, dotacijos gavėjas turi:</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parengti sąrašą, kuriame nurodytos visos į tuos rezultatus įtrauktos </w:t>
      </w:r>
      <w:r>
        <w:rPr>
          <w:i/>
        </w:rPr>
        <w:t>anksčiau įgytos teisės</w:t>
      </w:r>
      <w:r>
        <w:t>, ir</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t>šį sąrašą pateikti Komisijai ne vėliau kaip kartu su prašymu išmokėti likutį.</w:t>
      </w:r>
    </w:p>
    <w:p w14:paraId="3BBB8BD1" w14:textId="77777777" w:rsidR="00D30E81" w:rsidRPr="004264AF" w:rsidRDefault="00D30E81" w:rsidP="00797757">
      <w:pPr>
        <w:spacing w:before="100" w:beforeAutospacing="1" w:after="100" w:afterAutospacing="1" w:line="240" w:lineRule="auto"/>
        <w:jc w:val="both"/>
        <w:rPr>
          <w:szCs w:val="24"/>
        </w:rPr>
      </w:pPr>
      <w:r>
        <w:t xml:space="preserve">Dotacijos gavėjas turi užtikrinti, kad jis arba su juo susiję subjektai turėtų visas teises vykdydami Susitarimą naudotis bet kokiomis </w:t>
      </w:r>
      <w:r>
        <w:rPr>
          <w:i/>
        </w:rPr>
        <w:t>anksčiau įgytomis teisėmis</w:t>
      </w:r>
      <w:r>
        <w:t>.</w:t>
      </w:r>
    </w:p>
    <w:p w14:paraId="3BBB8BD2" w14:textId="77777777" w:rsidR="00D30E81" w:rsidRPr="00D06D68" w:rsidRDefault="00D30E81" w:rsidP="00797757">
      <w:pPr>
        <w:pStyle w:val="Heading3"/>
        <w:spacing w:before="100" w:beforeAutospacing="1" w:after="100" w:afterAutospacing="1"/>
      </w:pPr>
      <w:bookmarkStart w:id="60" w:name="_Toc441250839"/>
      <w:bookmarkStart w:id="61" w:name="_Toc1637178"/>
      <w:bookmarkStart w:id="62" w:name="_Toc12956402"/>
      <w:r>
        <w:t>II.9.3.</w:t>
      </w:r>
      <w:r>
        <w:tab/>
        <w:t>Sąjungos turimos rezultatų naudojimo teisės ir ankstesnės teisės</w:t>
      </w:r>
      <w:bookmarkEnd w:id="60"/>
      <w:bookmarkEnd w:id="61"/>
      <w:bookmarkEnd w:id="62"/>
    </w:p>
    <w:p w14:paraId="3BBB8BD3" w14:textId="77777777" w:rsidR="00D30E81" w:rsidRPr="004264AF" w:rsidRDefault="00D30E81" w:rsidP="001C2768">
      <w:pPr>
        <w:spacing w:before="100" w:beforeAutospacing="1" w:after="0" w:line="240" w:lineRule="auto"/>
        <w:jc w:val="both"/>
        <w:rPr>
          <w:i/>
          <w:szCs w:val="24"/>
        </w:rPr>
      </w:pPr>
      <w:r>
        <w:t xml:space="preserve">Dotacijos gavėjas suteikia Sąjungai šias </w:t>
      </w:r>
      <w:r>
        <w:rPr>
          <w:i/>
        </w:rPr>
        <w:t>veiksmų</w:t>
      </w:r>
      <w:r>
        <w:t xml:space="preserve"> rezultatų naudojimo teises:</w:t>
      </w:r>
    </w:p>
    <w:p w14:paraId="3BBB8BD4" w14:textId="77777777" w:rsidR="00D30E81" w:rsidRPr="004264AF" w:rsidRDefault="00D30E81" w:rsidP="001C2768">
      <w:pPr>
        <w:adjustRightInd w:val="0"/>
        <w:spacing w:after="0" w:line="240" w:lineRule="auto"/>
        <w:ind w:left="851" w:hanging="567"/>
        <w:jc w:val="both"/>
        <w:rPr>
          <w:i/>
          <w:szCs w:val="24"/>
        </w:rPr>
      </w:pPr>
      <w:r>
        <w:t>(a)</w:t>
      </w:r>
      <w:r>
        <w:tab/>
        <w:t>juos naudoti savo reikmėms, visų pirma juos pateikti asmenims, dirbantiems Komisijai, kitoms Sąjungos institucijoms, agentūroms ir įstaigoms ir valstybių narių institucijoms, taip pat neribotai kopijuoti ir atgaminti juos visus arba jų dalį;</w:t>
      </w:r>
    </w:p>
    <w:p w14:paraId="3BBB8BD5" w14:textId="77777777" w:rsidR="00D30E81" w:rsidRPr="004264AF" w:rsidRDefault="00D30E81" w:rsidP="001C2768">
      <w:pPr>
        <w:adjustRightInd w:val="0"/>
        <w:spacing w:after="0" w:line="240" w:lineRule="auto"/>
        <w:ind w:left="851" w:hanging="567"/>
        <w:jc w:val="both"/>
        <w:rPr>
          <w:i/>
          <w:szCs w:val="24"/>
        </w:rPr>
      </w:pPr>
      <w:r>
        <w:t>(b)</w:t>
      </w:r>
      <w:r>
        <w:tab/>
        <w:t>atgaminimo teisę. Tai teisė leisti tiesiogiai arba netiesiogiai, laikinai arba visam laikui bet kokiais (mechaniniais, skaitmeniniais ar kitais) būdais ir bet kokia forma atgaminti visus rezultatus arba jų dalį;</w:t>
      </w:r>
    </w:p>
    <w:p w14:paraId="3BBB8BD6" w14:textId="77777777" w:rsidR="00D30E81" w:rsidRPr="004264AF" w:rsidRDefault="00D30E81" w:rsidP="001C2768">
      <w:pPr>
        <w:adjustRightInd w:val="0"/>
        <w:spacing w:after="0" w:line="240" w:lineRule="auto"/>
        <w:ind w:left="851" w:hanging="567"/>
        <w:jc w:val="both"/>
        <w:rPr>
          <w:i/>
          <w:szCs w:val="24"/>
        </w:rPr>
      </w:pPr>
      <w:r>
        <w:t>(c)</w:t>
      </w:r>
      <w:r>
        <w:tab/>
        <w:t>viešo paskelbimo teisę. Tai teisė leisti bet kaip demonstruoti, pristatyti ar viešai skelbti rezultatus laidinėmis arba belaidėmis ryšio priemonėmis, įskaitant jų viešinimą tokiu būdu, kad visuomenės nariai galėtų juos gauti savo pasirinktoje vietoje ir pasirinktu laiku; ši teisė apima ir perdavimą bei transliavimą kabelinio ar palydovinio ryšio priemonėmis;</w:t>
      </w:r>
    </w:p>
    <w:p w14:paraId="3BBB8BD7" w14:textId="77777777" w:rsidR="00D30E81" w:rsidRPr="004264AF" w:rsidRDefault="00D30E81" w:rsidP="001C2768">
      <w:pPr>
        <w:adjustRightInd w:val="0"/>
        <w:spacing w:after="0" w:line="240" w:lineRule="auto"/>
        <w:ind w:left="851" w:hanging="567"/>
        <w:jc w:val="both"/>
        <w:rPr>
          <w:szCs w:val="24"/>
        </w:rPr>
      </w:pPr>
      <w:r>
        <w:t>(d)</w:t>
      </w:r>
      <w:r>
        <w:tab/>
        <w:t>platinimo teisę. Tai teisė leisti bet kokia forma platinti rezultatus arba jų kopijas visuomenei;</w:t>
      </w:r>
    </w:p>
    <w:p w14:paraId="3BBB8BD8" w14:textId="77777777" w:rsidR="00D30E81" w:rsidRPr="004264AF" w:rsidRDefault="00D30E81" w:rsidP="001C2768">
      <w:pPr>
        <w:adjustRightInd w:val="0"/>
        <w:spacing w:after="0" w:line="240" w:lineRule="auto"/>
        <w:ind w:left="851" w:hanging="567"/>
        <w:jc w:val="both"/>
        <w:rPr>
          <w:szCs w:val="24"/>
        </w:rPr>
      </w:pPr>
      <w:r>
        <w:t>(e)</w:t>
      </w:r>
      <w:r>
        <w:tab/>
        <w:t>keitimo teisę. Tai teisė keisti rezultatus;</w:t>
      </w:r>
    </w:p>
    <w:p w14:paraId="3BBB8BD9" w14:textId="77777777" w:rsidR="00D30E81" w:rsidRPr="004264AF" w:rsidRDefault="00D30E81" w:rsidP="001C2768">
      <w:pPr>
        <w:adjustRightInd w:val="0"/>
        <w:spacing w:after="0" w:line="240" w:lineRule="auto"/>
        <w:ind w:left="851" w:hanging="567"/>
        <w:jc w:val="both"/>
        <w:rPr>
          <w:szCs w:val="24"/>
        </w:rPr>
      </w:pPr>
      <w:r>
        <w:t>(f)</w:t>
      </w:r>
      <w:r>
        <w:tab/>
        <w:t>vertimui;</w:t>
      </w:r>
    </w:p>
    <w:p w14:paraId="3BBB8BDA" w14:textId="77777777" w:rsidR="00D30E81" w:rsidRPr="004264AF" w:rsidRDefault="00D30E81" w:rsidP="001C2768">
      <w:pPr>
        <w:adjustRightInd w:val="0"/>
        <w:spacing w:after="0" w:line="240" w:lineRule="auto"/>
        <w:ind w:left="851" w:hanging="567"/>
        <w:jc w:val="both"/>
        <w:rPr>
          <w:szCs w:val="24"/>
        </w:rPr>
      </w:pPr>
      <w:r>
        <w:t>(g)</w:t>
      </w:r>
      <w:r>
        <w:tab/>
        <w:t xml:space="preserve">teisę saugoti ir archyvuoti rezultatus pagal dokumentų tvarkymo taisykles, taikomas Komisijai, įskaitant skaitmeninimą arba formato keitimą siekiant juos išsaugoti arba naudoti naujoms reikmėms;  </w:t>
      </w:r>
    </w:p>
    <w:p w14:paraId="3BBB8BDB" w14:textId="77777777" w:rsidR="00D30E81" w:rsidRPr="004264AF" w:rsidRDefault="00D30E81" w:rsidP="001C2768">
      <w:pPr>
        <w:adjustRightInd w:val="0"/>
        <w:spacing w:after="0" w:line="240" w:lineRule="auto"/>
        <w:ind w:left="851" w:hanging="567"/>
        <w:jc w:val="both"/>
        <w:rPr>
          <w:szCs w:val="24"/>
        </w:rPr>
      </w:pPr>
      <w:r>
        <w:t>(h)</w:t>
      </w:r>
      <w:r>
        <w:tab/>
        <w:t xml:space="preserve">jei rezultatai yra dokumentai, teisę leisti pakartotinai naudoti tuos dokumentus pagal 2011 m. gruodžio 12 d. Komisijos sprendimą 2011/833/ES dėl pakartotinio </w:t>
      </w:r>
      <w:r>
        <w:lastRenderedPageBreak/>
        <w:t>Komisijos dokumentų naudojimo, jeigu tas sprendimas taikytinas ir tie dokumentai įeina į jo taikymo sritį ir nėra iš jos išskirti jokiomis šio sprendimo nuostatomis. Šioje nuostatoje terminai „pakartotinis naudojimas“ ir „dokumentas“ vartojami ta pačia reikšme kaip Sprendime 2011/833/ES.</w:t>
      </w:r>
    </w:p>
    <w:p w14:paraId="3BBB8BDC" w14:textId="77777777" w:rsidR="00D30E81" w:rsidRPr="004264AF" w:rsidRDefault="00D30E81" w:rsidP="00797757">
      <w:pPr>
        <w:spacing w:before="100" w:beforeAutospacing="1" w:after="100" w:afterAutospacing="1" w:line="240" w:lineRule="auto"/>
        <w:jc w:val="both"/>
        <w:rPr>
          <w:szCs w:val="24"/>
        </w:rPr>
      </w:pPr>
      <w:r>
        <w:t>Pirmiau nurodytos naudojimo teisės gali būti toliau tikslinamos specialiosiose sąlygose.</w:t>
      </w:r>
    </w:p>
    <w:p w14:paraId="3BBB8BDD" w14:textId="77777777" w:rsidR="00D30E81" w:rsidRPr="004264AF" w:rsidRDefault="00D30E81" w:rsidP="00797757">
      <w:pPr>
        <w:spacing w:before="100" w:beforeAutospacing="1" w:after="100" w:afterAutospacing="1" w:line="240" w:lineRule="auto"/>
        <w:jc w:val="both"/>
        <w:rPr>
          <w:szCs w:val="24"/>
        </w:rPr>
      </w:pPr>
      <w:r>
        <w:t>Specialiosiose sąlygose Sąjungai gali būti nustatytos papildomos naudojimo teisės.</w:t>
      </w:r>
    </w:p>
    <w:p w14:paraId="3BBB8BDE" w14:textId="77777777" w:rsidR="00D30E81" w:rsidRPr="004264AF" w:rsidRDefault="00D30E81" w:rsidP="00797757">
      <w:pPr>
        <w:spacing w:before="100" w:beforeAutospacing="1" w:after="100" w:afterAutospacing="1" w:line="240" w:lineRule="auto"/>
        <w:jc w:val="both"/>
        <w:rPr>
          <w:szCs w:val="24"/>
        </w:rPr>
      </w:pPr>
      <w:r>
        <w:t xml:space="preserve">Dotacijos gavėjas turi užtikrinti, kad Sąjunga turėtų teisę naudotis bet kokiomis į </w:t>
      </w:r>
      <w:r>
        <w:rPr>
          <w:i/>
        </w:rPr>
        <w:t>veiksmų</w:t>
      </w:r>
      <w:r>
        <w:t xml:space="preserve"> rezultatus įtrauktomis </w:t>
      </w:r>
      <w:r>
        <w:rPr>
          <w:i/>
        </w:rPr>
        <w:t>anksčiau įgytomis teisėmis</w:t>
      </w:r>
      <w:r>
        <w:t xml:space="preserve">. </w:t>
      </w:r>
      <w:r>
        <w:rPr>
          <w:i/>
        </w:rPr>
        <w:t>Anksčiau įgytomis teisėmis</w:t>
      </w:r>
      <w:r>
        <w:t xml:space="preserve"> turi būti naudojamasi tais pačiais tikslais ir tomis pačiomis sąlygomis, kurios taikomos </w:t>
      </w:r>
      <w:r>
        <w:rPr>
          <w:i/>
        </w:rPr>
        <w:t>veiksmų</w:t>
      </w:r>
      <w:r>
        <w:t xml:space="preserve"> rezultatų naudojimo teisėms, išskyrus atvejus, kai specialiosiose sąlygose nurodyta kitaip.</w:t>
      </w:r>
    </w:p>
    <w:p w14:paraId="3BBB8BDF" w14:textId="77777777" w:rsidR="00D30E81" w:rsidRPr="004264AF" w:rsidRDefault="00D30E81" w:rsidP="00797757">
      <w:pPr>
        <w:spacing w:before="100" w:beforeAutospacing="1" w:after="100" w:afterAutospacing="1" w:line="240" w:lineRule="auto"/>
        <w:jc w:val="both"/>
        <w:rPr>
          <w:szCs w:val="24"/>
        </w:rPr>
      </w:pPr>
      <w:r>
        <w:t>Atskleisdama rezultatą Sąjunga turi pateikti informaciją apie autorių teisių turėtoją. Turi būti pateikiama tokia informacija apie autorių teises: „© – [metai] – [autorių teisių turėtojo vardas ir pavardė ar pavadinimas]. Visos teisės saugomos. Europos Sąjungai suteikta licencija su sąlygomis.“</w:t>
      </w:r>
    </w:p>
    <w:p w14:paraId="3BBB8BE0" w14:textId="3A6C198A" w:rsidR="00D30E81" w:rsidRPr="004264AF" w:rsidRDefault="00D30E81" w:rsidP="00797757">
      <w:pPr>
        <w:spacing w:before="100" w:beforeAutospacing="1" w:after="100" w:afterAutospacing="1" w:line="240" w:lineRule="auto"/>
        <w:jc w:val="both"/>
        <w:rPr>
          <w:szCs w:val="24"/>
        </w:rPr>
      </w:pPr>
      <w:r>
        <w:t>Jeigu dotacijos gavėjas suteikia naudojimo teises Komisijai, nedaromas poveikis jos II.6 straipsnyje nustatytoms ar dotacijos gavėjo II.2 straipsnyje nustatytoms pareigoms saugoti konfidencialumą.</w:t>
      </w:r>
    </w:p>
    <w:p w14:paraId="3BBB8BE1" w14:textId="72475AA2" w:rsidR="00D30E81" w:rsidRPr="001A04C2" w:rsidRDefault="00351830" w:rsidP="00797757">
      <w:pPr>
        <w:pStyle w:val="Heading2"/>
        <w:spacing w:before="100" w:beforeAutospacing="1" w:after="100" w:afterAutospacing="1"/>
      </w:pPr>
      <w:bookmarkStart w:id="63" w:name="_Toc441250840"/>
      <w:bookmarkStart w:id="64" w:name="_Toc1637179"/>
      <w:bookmarkStart w:id="65" w:name="_Toc12956403"/>
      <w:r>
        <w:t>II.10 STRAIPSNIS. VEIKSMŲ VYKDYMUI BŪTINŲ SUTARČIŲ SUDARYMAS</w:t>
      </w:r>
      <w:bookmarkEnd w:id="63"/>
      <w:bookmarkEnd w:id="64"/>
      <w:bookmarkEnd w:id="6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rPr>
        <w:t>II.10.1.</w:t>
      </w:r>
      <w:r>
        <w:tab/>
        <w:t xml:space="preserve">Jeigu įgyvendindamas </w:t>
      </w:r>
      <w:r>
        <w:rPr>
          <w:i/>
        </w:rPr>
        <w:t>veiksmus</w:t>
      </w:r>
      <w:r>
        <w:t xml:space="preserve"> dotacijos gavėjas turi viešai pirkti prekes, darbus ar paslaugas, jis gali sudaryti sutartį pagal savo įprastą pirkimo tvarką, jeigu sutartis sudaroma su konkurso dalyviu, pateikusiu ekonomiškai naudingiausią pasiūlymą, arba – atitinkamais atvejais – su konkurso dalyviu, pateikusiu pasiūlymą, kuriame nurodyta mažiausia kaina. Tai atlikdamas jis turi vengti bet kokio </w:t>
      </w:r>
      <w:r>
        <w:rPr>
          <w:i/>
        </w:rPr>
        <w:t>interesų konflikto</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Dotacijos gavėjas turi užtikrinti, kad Komisija, Europos Audito Rūmai ir Europos kovos su sukčiavimu tarnyba (OLAF) galėtų naudotis II.27 straipsnyje nustatytomis savo teisėmis ir dotacijos gavėjo subrangovų atžvilgiu.</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rPr>
        <w:t>II.10.2.</w:t>
      </w:r>
      <w:r>
        <w:t xml:space="preserve"> Dotacijos gavėjas, kuris yra perkančioji organizacija, kaip tai apibrėžta Direktyvoje 2014/24/ES</w:t>
      </w:r>
      <w:r>
        <w:rPr>
          <w:rStyle w:val="FootnoteReference"/>
        </w:rPr>
        <w:footnoteReference w:id="2"/>
      </w:r>
      <w:r>
        <w:t>, arba perkantysis subjektas, kaip tai apibrėžta Direktyvoje 2014/25/ES</w:t>
      </w:r>
      <w:r>
        <w:rPr>
          <w:rStyle w:val="FootnoteReference"/>
        </w:rPr>
        <w:footnoteReference w:id="3"/>
      </w:r>
      <w:r>
        <w:t xml:space="preserve">, turi laikytis taikomų nacionalinių viešųjų pirkimų taisyklių. </w:t>
      </w:r>
    </w:p>
    <w:p w14:paraId="3BBB8BE5" w14:textId="77777777" w:rsidR="00D30E81" w:rsidRPr="004264AF" w:rsidRDefault="00D30E81" w:rsidP="00797757">
      <w:pPr>
        <w:spacing w:before="100" w:beforeAutospacing="1" w:after="100" w:afterAutospacing="1" w:line="240" w:lineRule="auto"/>
        <w:ind w:left="709"/>
        <w:jc w:val="both"/>
        <w:rPr>
          <w:szCs w:val="24"/>
        </w:rPr>
      </w:pPr>
      <w:r>
        <w:t>Dotacijos gavėjas turi užtikrinti, kad pagal II.4, II.5, II.6 ir II.9 straipsnius jam taikomos sąlygos būtų taikomos ir rangovams.</w:t>
      </w:r>
    </w:p>
    <w:p w14:paraId="3BBB8BE6" w14:textId="433F3CA8" w:rsidR="00D30E81" w:rsidRPr="004264AF" w:rsidRDefault="00D30E81" w:rsidP="00797757">
      <w:pPr>
        <w:spacing w:before="100" w:beforeAutospacing="1" w:after="100" w:afterAutospacing="1" w:line="240" w:lineRule="auto"/>
        <w:ind w:left="709" w:hanging="709"/>
        <w:jc w:val="both"/>
        <w:rPr>
          <w:szCs w:val="24"/>
        </w:rPr>
      </w:pPr>
      <w:r>
        <w:rPr>
          <w:b/>
        </w:rPr>
        <w:t>II.10.3.</w:t>
      </w:r>
      <w:r>
        <w:tab/>
        <w:t xml:space="preserve">Už </w:t>
      </w:r>
      <w:r>
        <w:rPr>
          <w:i/>
        </w:rPr>
        <w:t>veiksmų</w:t>
      </w:r>
      <w:r>
        <w:t xml:space="preserve"> vykdymą ir Susitarimo nuostatų laikymąsi</w:t>
      </w:r>
      <w:r w:rsidR="00AB6B63">
        <w:t xml:space="preserve"> atsako tik dotacijos gavėjas.</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rPr>
        <w:lastRenderedPageBreak/>
        <w:t>II.10.4.</w:t>
      </w:r>
      <w:r>
        <w:t xml:space="preserve"> Jeigu dotacijos gavėjas nevykdo II.10.1 straipsnyje nustatytų pareigų, su atitinkama sutartimi susijusios išlaidos laikomos netinkamomis finansuoti pagal II.19.2 straipsnio c, d ir e punktus.</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Jei dotacijos gavėjas nevykdo II.10.2 straipsnyje nustatytų pareigų, gali būti pagal II.25.4 straipsnį mažinama dotacija.</w:t>
      </w:r>
    </w:p>
    <w:p w14:paraId="3BBB8BE9" w14:textId="2C15DD37" w:rsidR="00D30E81" w:rsidRPr="001A04C2" w:rsidRDefault="00351830" w:rsidP="00797757">
      <w:pPr>
        <w:pStyle w:val="Heading2"/>
        <w:spacing w:before="100" w:beforeAutospacing="1" w:after="100" w:afterAutospacing="1"/>
      </w:pPr>
      <w:bookmarkStart w:id="66" w:name="_Toc441250841"/>
      <w:bookmarkStart w:id="67" w:name="_Toc1637180"/>
      <w:bookmarkStart w:id="68" w:name="_Toc12956404"/>
      <w:r>
        <w:t>II.11 STRAIPSNIS. UŽDUOČIŲ, KURIOS YRA VEIKSMŲ DALIS, PERDAVIMAS PAGAL SUBRANGOS SUTARTĮ</w:t>
      </w:r>
      <w:bookmarkEnd w:id="66"/>
      <w:bookmarkEnd w:id="67"/>
      <w:bookmarkEnd w:id="68"/>
    </w:p>
    <w:p w14:paraId="3BBB8BEA" w14:textId="2FDDE7A2" w:rsidR="00D30E81" w:rsidRPr="004264AF" w:rsidRDefault="00D30E81" w:rsidP="001C2768">
      <w:pPr>
        <w:spacing w:before="100" w:beforeAutospacing="1" w:after="0" w:line="240" w:lineRule="auto"/>
        <w:ind w:left="851" w:hanging="851"/>
        <w:jc w:val="both"/>
        <w:rPr>
          <w:szCs w:val="24"/>
        </w:rPr>
      </w:pPr>
      <w:r>
        <w:rPr>
          <w:b/>
        </w:rPr>
        <w:t>II.11.1.</w:t>
      </w:r>
      <w:r>
        <w:tab/>
        <w:t xml:space="preserve">Dotacijos gavėjas gali perduoti užduotis, kurios yra </w:t>
      </w:r>
      <w:r>
        <w:rPr>
          <w:i/>
        </w:rPr>
        <w:t>veiksmų</w:t>
      </w:r>
      <w:r>
        <w:t xml:space="preserve"> dalis, pagal subrangos sutartį. Tai darydamas jis turi užtikrinti, kad, be II.10 straipsnyje nurodytų sąlygų, būtų tenkinamos šios sąlygos:</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t xml:space="preserve">subranga neturi apimti pagrindinių </w:t>
      </w:r>
      <w:r>
        <w:rPr>
          <w:i/>
        </w:rPr>
        <w:t>veiksmų</w:t>
      </w:r>
      <w:r>
        <w:t xml:space="preserve"> užduočių;</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 xml:space="preserve">perdavimas pagal subrangos sutartį turi būti pateisinamas </w:t>
      </w:r>
      <w:r>
        <w:rPr>
          <w:i/>
        </w:rPr>
        <w:t>veiksmų</w:t>
      </w:r>
      <w:r>
        <w:t xml:space="preserve"> pobūdžiu ir tuo, kas būtina jiems įvykdyti;</w:t>
      </w:r>
    </w:p>
    <w:p w14:paraId="3BBB8BED" w14:textId="230C2A50"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apskaičiuotos perdavimo pagal subrangos sutartį išlaidos aiškiai nurodomos II priede pateiktoje biudžeto sąmatoje;</w:t>
      </w:r>
    </w:p>
    <w:p w14:paraId="3BBB8BEE" w14:textId="683E495F" w:rsidR="00D30E81" w:rsidRPr="004264AF" w:rsidRDefault="00D30E81" w:rsidP="001C2768">
      <w:pPr>
        <w:numPr>
          <w:ilvl w:val="0"/>
          <w:numId w:val="50"/>
        </w:numPr>
        <w:spacing w:before="100" w:beforeAutospacing="1" w:after="0" w:line="240" w:lineRule="auto"/>
        <w:ind w:left="1418" w:hanging="567"/>
        <w:jc w:val="both"/>
        <w:rPr>
          <w:szCs w:val="24"/>
        </w:rPr>
      </w:pPr>
      <w:r>
        <w:t>apie bet kokį I</w:t>
      </w:r>
      <w:r w:rsidR="00783C9F">
        <w:t>I</w:t>
      </w:r>
      <w:r>
        <w:t xml:space="preserve"> priede nenumatytą perdavimą pagal subrangos sutartį dotacijos gavėjas turi pranešti Komisijai, o ši jį patvirtinti. Komisija gali patvirtinti:</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prieš perdavimą pagal subrangos sutartį, jeigu dotacijos gavėjas prašo pakeitimo, kaip nustatyta II.13 straipsnyje, arba </w:t>
      </w:r>
    </w:p>
    <w:p w14:paraId="3BBB8BF0" w14:textId="337B6433" w:rsidR="00D30E81" w:rsidRPr="004264AF" w:rsidRDefault="00D30E81" w:rsidP="001C2768">
      <w:pPr>
        <w:spacing w:after="0" w:line="240" w:lineRule="auto"/>
        <w:ind w:left="1985" w:hanging="567"/>
        <w:jc w:val="both"/>
        <w:rPr>
          <w:szCs w:val="24"/>
        </w:rPr>
      </w:pPr>
      <w:r>
        <w:t xml:space="preserve">(ii) </w:t>
      </w:r>
      <w:r>
        <w:tab/>
        <w:t>po perdavimo pagal subrangos sutartį, jeigu subranga:</w:t>
      </w:r>
    </w:p>
    <w:p w14:paraId="3BBB8BF1" w14:textId="1C4DFD0B" w:rsidR="00D30E81" w:rsidRPr="001C2768" w:rsidRDefault="00D30E81" w:rsidP="001C2768">
      <w:pPr>
        <w:pStyle w:val="ListParagraph"/>
        <w:numPr>
          <w:ilvl w:val="4"/>
          <w:numId w:val="123"/>
        </w:numPr>
        <w:spacing w:after="0" w:line="240" w:lineRule="auto"/>
        <w:ind w:left="2268" w:hanging="283"/>
        <w:jc w:val="both"/>
      </w:pPr>
      <w:r>
        <w:t>yra konkrečiai pagrįsta I.4.3 ir I.4.4 straipsniuose nurodytoje tarpinėje arba galutinėje techninėje ataskaitoje, ir</w:t>
      </w:r>
    </w:p>
    <w:p w14:paraId="3BBB8BF2" w14:textId="76F1434B" w:rsidR="00D30E81" w:rsidRPr="001C2768" w:rsidRDefault="00D30E81" w:rsidP="001C2768">
      <w:pPr>
        <w:pStyle w:val="ListParagraph"/>
        <w:numPr>
          <w:ilvl w:val="4"/>
          <w:numId w:val="123"/>
        </w:numPr>
        <w:spacing w:after="0" w:line="240" w:lineRule="auto"/>
        <w:ind w:left="2268" w:hanging="283"/>
        <w:jc w:val="both"/>
      </w:pPr>
      <w:r>
        <w:t>dėl jos nereikia atlikti tokių Susitarimo pakeitimų, kokie verstų suabejoti sprendimo skirti dotaciją pagrįstumu ar pažeistų vienodų sąlygų pareiškėjams sudarymo principą;</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t>dotacijos gavėjas užtikrina, kad pagal II.8 straipsnį jam taikomos sąlygos būtų taikomos ir subrangovams.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Pr>
          <w:b/>
        </w:rPr>
        <w:t>II.11.2.</w:t>
      </w:r>
      <w:r>
        <w:t xml:space="preserve"> Jeigu dotacijos gavėjas nevykdo II.11.1 straipsnio a, b, c arba d punktuose nustatytų pareigų, su atitinkama sutartimi susijusios išlaidos laikomos netinkamomis finansuoti pagal II.19.2 straipsnio f punktą.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Jeigu dotacijos gavėjas nevykdo II.11.1 straipsnio e punkte nustatytos pareigos, dotacija pagal II.25.4 straipsnį gali būti sumažinta.</w:t>
      </w:r>
    </w:p>
    <w:p w14:paraId="3BBB8BF8" w14:textId="67D9ED6E" w:rsidR="00D30E81" w:rsidRPr="001A04C2" w:rsidRDefault="00351830" w:rsidP="00797757">
      <w:pPr>
        <w:pStyle w:val="Heading2"/>
        <w:spacing w:before="100" w:beforeAutospacing="1" w:after="100" w:afterAutospacing="1"/>
      </w:pPr>
      <w:bookmarkStart w:id="69" w:name="_Toc441250842"/>
      <w:bookmarkStart w:id="70" w:name="_Toc1637181"/>
      <w:bookmarkStart w:id="71" w:name="_Toc12956405"/>
      <w:r>
        <w:t>II.12 STRAIPSNIS. FINANSINĖ PARAMA TREČIOSIOMS ŠALIMS</w:t>
      </w:r>
      <w:bookmarkEnd w:id="69"/>
      <w:bookmarkEnd w:id="70"/>
      <w:bookmarkEnd w:id="71"/>
    </w:p>
    <w:p w14:paraId="3BBB8BF9" w14:textId="4326451A" w:rsidR="00D30E81" w:rsidRPr="004264AF" w:rsidRDefault="00D30E81" w:rsidP="001C2768">
      <w:pPr>
        <w:spacing w:before="100" w:beforeAutospacing="1" w:after="0" w:line="240" w:lineRule="auto"/>
        <w:ind w:left="851" w:hanging="851"/>
        <w:jc w:val="both"/>
        <w:rPr>
          <w:szCs w:val="24"/>
        </w:rPr>
      </w:pPr>
      <w:r>
        <w:rPr>
          <w:b/>
        </w:rPr>
        <w:t>II.12.1.</w:t>
      </w:r>
      <w:r>
        <w:tab/>
        <w:t xml:space="preserve">Jeigu dotacijos gavėjas, vykdydamas </w:t>
      </w:r>
      <w:r>
        <w:rPr>
          <w:i/>
        </w:rPr>
        <w:t>veiksmus</w:t>
      </w:r>
      <w:r>
        <w:t>, turi teikti finansinę paramą trečiosioms šalims, tokią finansinę paramą jis turi teikti laikydamasis I</w:t>
      </w:r>
      <w:r w:rsidR="00783C9F">
        <w:t>I</w:t>
      </w:r>
      <w:r>
        <w:t xml:space="preserve"> priede nustatytų sąlygų. Pagal tas sąlygas turi būti nurodoma bent ši informacija:</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t xml:space="preserve">didžiausia finansinės paramos suma. Ši suma negali viršyti 60 000 EUR kiekvienai trečiajai šaliai, išskyrus atvejus, kai kitaip nebūtų įmanoma pasiekti I priede nurodytų </w:t>
      </w:r>
      <w:r>
        <w:rPr>
          <w:i/>
        </w:rPr>
        <w:t>veiksmų</w:t>
      </w:r>
      <w:r>
        <w:t xml:space="preserve"> tikslo arba tai padaryti būtų pernelyg sunku;</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tikslios finansinės paramos sumos nustatymo kriterijai;</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įvairių rūšių veikla, kuriai gali būti skirta finansinė parama, remiantis nuolatiniu sąrašu;</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finansinę paramą galintys gauti asmenys ar asmenų kategorijos;</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finansinės paramos skyrimo kriterijai.</w:t>
      </w:r>
    </w:p>
    <w:p w14:paraId="3BBB8BFF" w14:textId="5258A7E6" w:rsidR="00D30E81" w:rsidRPr="004264AF" w:rsidRDefault="00D30E81" w:rsidP="001C2768">
      <w:pPr>
        <w:spacing w:before="100" w:beforeAutospacing="1" w:after="0" w:line="240" w:lineRule="auto"/>
        <w:ind w:left="851" w:hanging="851"/>
        <w:jc w:val="both"/>
        <w:rPr>
          <w:szCs w:val="24"/>
        </w:rPr>
      </w:pPr>
      <w:r>
        <w:rPr>
          <w:b/>
        </w:rPr>
        <w:lastRenderedPageBreak/>
        <w:t>II.12.2.</w:t>
      </w:r>
      <w:r>
        <w:tab/>
        <w:t>Nukrypstant nuo II.12.1 straipsnio, jei finansinė parama teikiama kaip apdovanojimas, dotacijos gavėjas tokią finansinę paramą turi teikti laikydamasis I</w:t>
      </w:r>
      <w:r w:rsidR="00783C9F">
        <w:t>I</w:t>
      </w:r>
      <w:r>
        <w:t xml:space="preserve"> priede nustatytų sąlygų. Pagal tas sąlygas turi būti nurodoma bent ši informacija:</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tinkamumo ir skyrimo kriterijai;</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apdovanojimo suma;</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mokėjimo susitarimai.</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rPr>
        <w:t>II.12.3.</w:t>
      </w:r>
      <w:r>
        <w:tab/>
        <w:t>Dotacijos gavėjas turi užtikrinti, kad pagal II.4, II.5, II.6, II.8, II.9 ir II.27 straipsnius jam taikomos sąlygos būtų taikomos ir finansinę paramą gaunančioms trečiosioms šalims.</w:t>
      </w:r>
    </w:p>
    <w:p w14:paraId="3BBB8C05" w14:textId="2338EF5C" w:rsidR="00D30E81" w:rsidRPr="001A04C2" w:rsidRDefault="00351830" w:rsidP="00797757">
      <w:pPr>
        <w:pStyle w:val="Heading2"/>
        <w:spacing w:before="100" w:beforeAutospacing="1" w:after="100" w:afterAutospacing="1"/>
      </w:pPr>
      <w:bookmarkStart w:id="72" w:name="_Toc441250843"/>
      <w:bookmarkStart w:id="73" w:name="_Toc1637182"/>
      <w:bookmarkStart w:id="74" w:name="_Toc12956406"/>
      <w:r>
        <w:t>II.13 STRAIPSNIS. SUSITARIMŲ PAKEITIMAI</w:t>
      </w:r>
      <w:bookmarkEnd w:id="72"/>
      <w:bookmarkEnd w:id="73"/>
      <w:bookmarkEnd w:id="74"/>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rPr>
        <w:t>II.13.1.</w:t>
      </w:r>
      <w:r>
        <w:tab/>
        <w:t>Visi Susitarimo pakeitimai daromi raštu.</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rPr>
        <w:t>II.13.2.</w:t>
      </w:r>
      <w:r>
        <w:tab/>
        <w:t>Pakeitimu negali būti siekiama ar atliekami tokie susitarimo pakeitimai, dėl kurių gali būti suabejota dėl sprendimo skirti dotaciją arba būtų nevienodai elgiamasi su pareiškėjais.</w:t>
      </w:r>
    </w:p>
    <w:p w14:paraId="3BBB8C09" w14:textId="77777777" w:rsidR="00D30E81" w:rsidRPr="004264AF" w:rsidRDefault="00D30E81" w:rsidP="001C2768">
      <w:pPr>
        <w:spacing w:before="100" w:beforeAutospacing="1" w:after="0" w:line="240" w:lineRule="auto"/>
        <w:ind w:left="851" w:hanging="851"/>
        <w:jc w:val="both"/>
        <w:rPr>
          <w:szCs w:val="24"/>
        </w:rPr>
      </w:pPr>
      <w:r>
        <w:rPr>
          <w:b/>
        </w:rPr>
        <w:t>II.13.3.</w:t>
      </w:r>
      <w:r>
        <w:tab/>
        <w:t>Pakeitimo prašymas turi būti:</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tinkamai pagrįstas,</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pateikiamas kartu su atitinkamais patvirtinamaisiais dokumentais ir</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 xml:space="preserve">nusiunčiamas kitai šaliai tinkamu laiku iki numatomo pakeitimo įsigaliojimo – bet kuriuo atveju prieš vieną mėnesį iki </w:t>
      </w:r>
      <w:r>
        <w:rPr>
          <w:i/>
        </w:rPr>
        <w:t>vykdymo laikotarpio</w:t>
      </w:r>
      <w:r>
        <w:t xml:space="preserve"> pabaigos.</w:t>
      </w:r>
    </w:p>
    <w:p w14:paraId="3BBB8C0D" w14:textId="77777777" w:rsidR="00D30E81" w:rsidRPr="004264AF" w:rsidRDefault="00D30E81" w:rsidP="00797757">
      <w:pPr>
        <w:spacing w:before="100" w:beforeAutospacing="1" w:after="100" w:afterAutospacing="1" w:line="240" w:lineRule="auto"/>
        <w:ind w:left="851"/>
        <w:jc w:val="both"/>
        <w:rPr>
          <w:szCs w:val="24"/>
        </w:rPr>
      </w:pPr>
      <w:r>
        <w:t>Punktas c netaikomas pakeitimo prašančios šalies tinkamai pagrįstais atvejais, jeigu kita šalis sutinka.</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rPr>
        <w:t>II.13.4.</w:t>
      </w:r>
      <w:r>
        <w:tab/>
        <w:t>Dotacijos veiklai atveju I.2.2 straipsnyje nurodyto laikotarpio pakeitimais pratęsti negalima.</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rPr>
        <w:t>II.13.5.</w:t>
      </w:r>
      <w:r>
        <w:tab/>
        <w:t>Pakeitimai įsigalioja tą dieną, kurią juos pasirašo paskutinė šalis, arba pakeitimo prašymo patvirtinimo dieną.</w:t>
      </w:r>
    </w:p>
    <w:p w14:paraId="3BBB8C10" w14:textId="3AC0F09E" w:rsidR="00D30E81" w:rsidRPr="004264AF" w:rsidRDefault="00D30E81" w:rsidP="00797757">
      <w:pPr>
        <w:spacing w:before="100" w:beforeAutospacing="1" w:after="100" w:afterAutospacing="1" w:line="240" w:lineRule="auto"/>
        <w:ind w:left="851"/>
        <w:jc w:val="both"/>
        <w:rPr>
          <w:szCs w:val="24"/>
        </w:rPr>
      </w:pPr>
      <w:r>
        <w:t>Pakeitimai taikomi nuo šalių sutartos dienos arba, jei dėl tokios dienos nesusitarta, nuo pakeitimų įsigaliojimo dienos.</w:t>
      </w:r>
    </w:p>
    <w:p w14:paraId="3BBB8C1D" w14:textId="77777777" w:rsidR="00D30E81" w:rsidRPr="001A04C2" w:rsidRDefault="00C03303" w:rsidP="00797757">
      <w:pPr>
        <w:pStyle w:val="Heading2"/>
        <w:spacing w:before="100" w:beforeAutospacing="1" w:after="100" w:afterAutospacing="1"/>
      </w:pPr>
      <w:bookmarkStart w:id="75" w:name="_Toc441250844"/>
      <w:bookmarkStart w:id="76" w:name="_Toc1637183"/>
      <w:bookmarkStart w:id="77" w:name="_Toc12956407"/>
      <w:r>
        <w:t>II.14 STRAIPSNIS. REIKALAVIMŲ ATLIKTI MOKĖJIMUS PERDAVIMAS TREČIOSIOMS ŠALIMS</w:t>
      </w:r>
      <w:bookmarkEnd w:id="75"/>
      <w:bookmarkEnd w:id="76"/>
      <w:bookmarkEnd w:id="77"/>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rPr>
        <w:t>II.14.1.</w:t>
      </w:r>
      <w:r>
        <w:tab/>
        <w:t>Dotacijos gavėjas negali perduoti jokiai trečiajai šaliai savo teisių reikalauti, kad Komisija sumokėtų, nebent Komisija tam pritartų, remdamasi pagrįstu dotacijos gavėjo raštišku prašymu.</w:t>
      </w:r>
    </w:p>
    <w:p w14:paraId="3BBB8C1F" w14:textId="77777777" w:rsidR="00D30E81" w:rsidRPr="004264AF" w:rsidRDefault="00D30E81" w:rsidP="00797757">
      <w:pPr>
        <w:spacing w:before="100" w:beforeAutospacing="1" w:after="100" w:afterAutospacing="1" w:line="240" w:lineRule="auto"/>
        <w:ind w:left="851"/>
        <w:jc w:val="both"/>
        <w:rPr>
          <w:szCs w:val="24"/>
        </w:rPr>
      </w:pPr>
      <w:r>
        <w:t>Jeigu Komisija nepritaria perdavimui arba jeigu nesilaikoma perdavimo sąlygų, jis neturi jai jokio poveikio.</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rPr>
        <w:t>II.14.2.</w:t>
      </w:r>
      <w:r>
        <w:tab/>
        <w:t>Toks teisių perdavimas jokiu būdu neatleis dotacijos gavėjo nuo jo pareigų Komisijai.</w:t>
      </w:r>
    </w:p>
    <w:p w14:paraId="3BBB8C21" w14:textId="39E7768E" w:rsidR="00D30E81" w:rsidRPr="001A04C2" w:rsidRDefault="00C03303" w:rsidP="00797757">
      <w:pPr>
        <w:pStyle w:val="Heading2"/>
        <w:spacing w:before="100" w:beforeAutospacing="1" w:after="100" w:afterAutospacing="1"/>
      </w:pPr>
      <w:bookmarkStart w:id="78" w:name="_Toc441250845"/>
      <w:bookmarkStart w:id="79" w:name="_Toc1637184"/>
      <w:bookmarkStart w:id="80" w:name="_Toc12956408"/>
      <w:r>
        <w:t>II.15 STRAIPSNIS. NENUGALIMOS JĖGOS APLINKYBĖS</w:t>
      </w:r>
      <w:bookmarkEnd w:id="78"/>
      <w:bookmarkEnd w:id="79"/>
      <w:bookmarkEnd w:id="80"/>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rPr>
        <w:lastRenderedPageBreak/>
        <w:t>II.15.1.</w:t>
      </w:r>
      <w:r>
        <w:tab/>
        <w:t xml:space="preserve">Su nenugalimos jėgos aplinkybėmis susidūrusi šalis turi nedelsdama kitai šaliai nusiųsti </w:t>
      </w:r>
      <w:r>
        <w:rPr>
          <w:i/>
        </w:rPr>
        <w:t>oficialų pranešimą</w:t>
      </w:r>
      <w:r>
        <w:t>, nurodydama padėties arba įvykio pobūdį, tikėtiną trukmę ir numatomus padarinius.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rPr>
        <w:t>II.15.2.</w:t>
      </w:r>
      <w:r>
        <w:tab/>
        <w:t xml:space="preserve">Šalys turi imtis reikiamų priemonių bet kokiai dėl nenugalimos jėgos aplinkybių atsiradusiai žalai sumažinti. Jos turi dėti visas pastangas kuo greičiau atnaujinti </w:t>
      </w:r>
      <w:r>
        <w:rPr>
          <w:i/>
        </w:rPr>
        <w:t>veiksmų</w:t>
      </w:r>
      <w:r>
        <w:t xml:space="preserve"> vykdymą.</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rPr>
        <w:t>II.15.3.</w:t>
      </w:r>
      <w:r>
        <w:tab/>
        <w:t>Su nenugalimos jėgos aplinkybėmis susidūrusi šalis negali būti laikoma nevykdžiusia Susitarime nustatytų pareigų, jeigu jas vykdyti jai sutrukdė nenugalimos jėgos aplinkybės.</w:t>
      </w:r>
    </w:p>
    <w:p w14:paraId="3BBB8C25" w14:textId="3FB6379C" w:rsidR="00D30E81" w:rsidRPr="001A04C2" w:rsidRDefault="00C03303" w:rsidP="00797757">
      <w:pPr>
        <w:pStyle w:val="Heading2"/>
        <w:spacing w:before="100" w:beforeAutospacing="1" w:after="100" w:afterAutospacing="1"/>
      </w:pPr>
      <w:bookmarkStart w:id="81" w:name="_Toc441250846"/>
      <w:bookmarkStart w:id="82" w:name="_Toc1637185"/>
      <w:bookmarkStart w:id="83" w:name="_Toc12956409"/>
      <w:r>
        <w:t>II.16 STRAIPSNIS. VEIKSMŲ VYKDYMO SUSTABDYMAS</w:t>
      </w:r>
      <w:bookmarkEnd w:id="81"/>
      <w:bookmarkEnd w:id="82"/>
      <w:bookmarkEnd w:id="83"/>
    </w:p>
    <w:p w14:paraId="3BBB8C26" w14:textId="77777777" w:rsidR="00D30E81" w:rsidRPr="00D06D68" w:rsidRDefault="00D30E81" w:rsidP="00797757">
      <w:pPr>
        <w:pStyle w:val="Heading3"/>
        <w:spacing w:before="100" w:beforeAutospacing="1" w:after="100" w:afterAutospacing="1"/>
      </w:pPr>
      <w:bookmarkStart w:id="84" w:name="_Toc441250847"/>
      <w:bookmarkStart w:id="85" w:name="_Toc1637186"/>
      <w:bookmarkStart w:id="86" w:name="_Toc12956410"/>
      <w:r>
        <w:t>II.16.1.</w:t>
      </w:r>
      <w:r>
        <w:tab/>
        <w:t>Vykdymo sustabdymas dotacijos gavėjo iniciatyva</w:t>
      </w:r>
      <w:bookmarkEnd w:id="84"/>
      <w:bookmarkEnd w:id="85"/>
      <w:bookmarkEnd w:id="86"/>
    </w:p>
    <w:p w14:paraId="3BBB8C27" w14:textId="25A1995A" w:rsidR="00D30E81" w:rsidRPr="004264AF" w:rsidRDefault="00D30E81" w:rsidP="00797757">
      <w:pPr>
        <w:spacing w:before="100" w:beforeAutospacing="1" w:after="100" w:afterAutospacing="1" w:line="240" w:lineRule="auto"/>
        <w:jc w:val="both"/>
        <w:rPr>
          <w:szCs w:val="24"/>
        </w:rPr>
      </w:pPr>
      <w:r>
        <w:t xml:space="preserve">Dotacijos gavėjas gali sustabdyti </w:t>
      </w:r>
      <w:r>
        <w:rPr>
          <w:i/>
        </w:rPr>
        <w:t>veiksmų</w:t>
      </w:r>
      <w:r>
        <w:t xml:space="preserve"> ar bet kurios jų dalies vykdymą, jeigu dėl išimtinių aplinkybių vykdyti </w:t>
      </w:r>
      <w:r>
        <w:rPr>
          <w:i/>
        </w:rPr>
        <w:t>veiksmus</w:t>
      </w:r>
      <w:r>
        <w:t xml:space="preserve"> pasidaro neįmanoma arba pernelyg sudėtinga, visų pirma susidarius nenugalimos jėgos aplinkybėms.</w:t>
      </w:r>
    </w:p>
    <w:p w14:paraId="3BBB8C28" w14:textId="77777777" w:rsidR="00D30E81" w:rsidRPr="004264AF" w:rsidRDefault="00D30E81" w:rsidP="001C2768">
      <w:pPr>
        <w:spacing w:before="100" w:beforeAutospacing="1" w:after="0" w:line="240" w:lineRule="auto"/>
        <w:jc w:val="both"/>
        <w:rPr>
          <w:szCs w:val="24"/>
        </w:rPr>
      </w:pPr>
      <w:r>
        <w:t>Dotacijos gavėjas turi nedelsdamas informuoti Komisiją, nurodydamas:</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t>sustabdymo priežastis, įskaitant išsamią informaciją apie išskirtinių aplinkybių susidarymo datą arba laikotarpį, ir</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numatomą vykdymo atnaujinimo datą.</w:t>
      </w:r>
    </w:p>
    <w:p w14:paraId="3BBB8C2B" w14:textId="77777777" w:rsidR="00D30E81" w:rsidRPr="004264AF" w:rsidRDefault="00D30E81" w:rsidP="00797757">
      <w:pPr>
        <w:spacing w:before="100" w:beforeAutospacing="1" w:after="100" w:afterAutospacing="1" w:line="240" w:lineRule="auto"/>
        <w:jc w:val="both"/>
        <w:rPr>
          <w:szCs w:val="24"/>
        </w:rPr>
      </w:pPr>
      <w:r>
        <w:t xml:space="preserve">Kai tik susidaro dotacijos gavėjui palankios aplinkybės atnaujinti </w:t>
      </w:r>
      <w:r>
        <w:rPr>
          <w:i/>
        </w:rPr>
        <w:t>veiksmų</w:t>
      </w:r>
      <w:r>
        <w:t xml:space="preserve"> vykdymą, dotacijos gavėjas turi nedelsdamas apie tai pranešti Komisijai ir pateikti prašymą iš dalies pakeisti Susitarimą, kaip nustatyta II.16.3 straipsnyje. Ši pareiga netaikoma, jei Susitarimas nutraukiamas pagal II.17.1 straipsnį arba II.17.2.1 straipsnio b arba c punktus.  </w:t>
      </w:r>
    </w:p>
    <w:p w14:paraId="3BBB8C2C" w14:textId="77777777" w:rsidR="00D30E81" w:rsidRPr="00D06D68" w:rsidRDefault="00D30E81" w:rsidP="00797757">
      <w:pPr>
        <w:pStyle w:val="Heading3"/>
        <w:spacing w:before="100" w:beforeAutospacing="1" w:after="100" w:afterAutospacing="1"/>
      </w:pPr>
      <w:bookmarkStart w:id="87" w:name="_Toc441250848"/>
      <w:bookmarkStart w:id="88" w:name="_Toc1637187"/>
      <w:bookmarkStart w:id="89" w:name="_Toc12956411"/>
      <w:r>
        <w:t>II.16.2.</w:t>
      </w:r>
      <w:r>
        <w:tab/>
        <w:t>Vykdymo sustabdymas Komisijos iniciatyva</w:t>
      </w:r>
      <w:bookmarkEnd w:id="87"/>
      <w:bookmarkEnd w:id="88"/>
      <w:bookmarkEnd w:id="89"/>
    </w:p>
    <w:p w14:paraId="3BBB8C2D" w14:textId="77777777" w:rsidR="00D30E81" w:rsidRPr="00D06D68" w:rsidRDefault="00D30E81" w:rsidP="00797757">
      <w:pPr>
        <w:pStyle w:val="Heading4"/>
        <w:spacing w:before="100" w:beforeAutospacing="1" w:after="100" w:afterAutospacing="1"/>
      </w:pPr>
      <w:r>
        <w:t>II.16.2.1. Sustabdymo priežastys</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Komisija gali sustabdyti </w:t>
      </w:r>
      <w:r>
        <w:rPr>
          <w:i/>
        </w:rPr>
        <w:t>veiksmų</w:t>
      </w:r>
      <w:r>
        <w:t xml:space="preserve"> ar jų dalies vykdymą:</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t xml:space="preserve">jeigu ji turi įrodymų, kad dotacijos gavėjas padarė </w:t>
      </w:r>
      <w:r>
        <w:rPr>
          <w:i/>
        </w:rPr>
        <w:t>pažeidimų</w:t>
      </w:r>
      <w:r>
        <w:t xml:space="preserve">, </w:t>
      </w:r>
      <w:r>
        <w:rPr>
          <w:i/>
        </w:rPr>
        <w:t>sukčiavo</w:t>
      </w:r>
      <w:r>
        <w:t xml:space="preserve"> ar </w:t>
      </w:r>
      <w:r>
        <w:rPr>
          <w:i/>
        </w:rPr>
        <w:t>nevykdė pareigų</w:t>
      </w:r>
      <w:r>
        <w:t xml:space="preserve"> dalyvaudamas sutarties skyrimo procedūroje arba vykdydamas Susitarimą;</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jeigu ji turi įrodymų, kad dotacijos gavėjas padarė sisteminių ar pasikartojančių </w:t>
      </w:r>
      <w:r>
        <w:rPr>
          <w:i/>
        </w:rPr>
        <w:t>pažeidimų, sukčiavo</w:t>
      </w:r>
      <w:r>
        <w:t xml:space="preserve"> ar iš esmės </w:t>
      </w:r>
      <w:r>
        <w:rPr>
          <w:i/>
        </w:rPr>
        <w:t>nevykdė pareigų</w:t>
      </w:r>
      <w:r>
        <w:t xml:space="preserve">, susijusių su kitomis jam panašiomis sąlygomis skirtomis Sąjungos arba Europos atominės energijos bendrijos (Euratomo) finansuojamomis dotacijomis, ir tie </w:t>
      </w:r>
      <w:r>
        <w:rPr>
          <w:i/>
        </w:rPr>
        <w:t>pažeidimai, sukčiavimas</w:t>
      </w:r>
      <w:r>
        <w:t xml:space="preserve"> arba </w:t>
      </w:r>
      <w:r>
        <w:rPr>
          <w:i/>
        </w:rPr>
        <w:t>pareigų nevykdymas</w:t>
      </w:r>
      <w:r>
        <w:t xml:space="preserve"> turi esminės įtakos šiai dotacijai; arba</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jeigu ji įtaria, kad dotacijos gavėjas padarė </w:t>
      </w:r>
      <w:r>
        <w:rPr>
          <w:i/>
        </w:rPr>
        <w:t>pažeidimų, sukčiavo</w:t>
      </w:r>
      <w:r>
        <w:t xml:space="preserve"> ar </w:t>
      </w:r>
      <w:r>
        <w:rPr>
          <w:i/>
        </w:rPr>
        <w:t>nevykdė pareigų</w:t>
      </w:r>
      <w:r>
        <w:t xml:space="preserve"> dalyvaudamas sutarties skyrimo procedūroje arba vykdydamas Susitarimą, ir turi patikrinti, ar tai iš tikrųjų įvyko.</w:t>
      </w:r>
    </w:p>
    <w:p w14:paraId="3BBB8C32" w14:textId="77777777" w:rsidR="00D30E81" w:rsidRPr="00D06D68" w:rsidRDefault="00D30E81" w:rsidP="00797757">
      <w:pPr>
        <w:pStyle w:val="Heading4"/>
        <w:spacing w:before="100" w:beforeAutospacing="1" w:after="100" w:afterAutospacing="1"/>
      </w:pPr>
      <w:r>
        <w:t>II.16.2.2. Sustabdymo procedūra</w:t>
      </w:r>
    </w:p>
    <w:p w14:paraId="3BBB8C33" w14:textId="17DFED16" w:rsidR="00D30E81" w:rsidRPr="004264AF" w:rsidRDefault="00D30E81" w:rsidP="001C2768">
      <w:pPr>
        <w:spacing w:before="100" w:beforeAutospacing="1" w:after="0" w:line="240" w:lineRule="auto"/>
        <w:jc w:val="both"/>
        <w:rPr>
          <w:szCs w:val="24"/>
        </w:rPr>
      </w:pPr>
      <w:r>
        <w:rPr>
          <w:b/>
        </w:rPr>
        <w:t>1 veiksmas.</w:t>
      </w:r>
      <w:r>
        <w:t xml:space="preserve"> Prieš sustabdydama </w:t>
      </w:r>
      <w:r>
        <w:rPr>
          <w:i/>
        </w:rPr>
        <w:t>veiksmų</w:t>
      </w:r>
      <w:r>
        <w:t xml:space="preserve"> vykdymą, Komisija turi nusiųsti dotacijos gavėjui </w:t>
      </w:r>
      <w:r>
        <w:rPr>
          <w:i/>
        </w:rPr>
        <w:t>oficialų pranešimą</w:t>
      </w:r>
      <w:r>
        <w:t>,</w:t>
      </w:r>
    </w:p>
    <w:p w14:paraId="3BBB8C34" w14:textId="77777777" w:rsidR="00D30E81" w:rsidRPr="004264AF" w:rsidRDefault="00D30E81" w:rsidP="001C2768">
      <w:pPr>
        <w:numPr>
          <w:ilvl w:val="0"/>
          <w:numId w:val="56"/>
        </w:numPr>
        <w:spacing w:after="0" w:line="240" w:lineRule="auto"/>
        <w:ind w:left="851" w:hanging="567"/>
        <w:jc w:val="both"/>
        <w:rPr>
          <w:szCs w:val="24"/>
        </w:rPr>
      </w:pPr>
      <w:r>
        <w:t>kuriuo jis informuojamas apie:</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lastRenderedPageBreak/>
        <w:t>ketinimą sustabdyti vykdymą,</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sustabdymo priežastis,</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t>būtinas vykdymo atnaujinimo sąlygas II.16.2.1 straipsnio a ir b punktuose nurodytais atvejais ir</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t>kuriuo jo prašoma per 30 kalendorinių dienų nuo oficialaus pranešimo gavimo dienos pateikti pastabų.</w:t>
      </w:r>
    </w:p>
    <w:p w14:paraId="3BBB8C39" w14:textId="049715A0" w:rsidR="00D30E81" w:rsidRPr="004264AF" w:rsidRDefault="00D30E81" w:rsidP="001C2768">
      <w:pPr>
        <w:spacing w:before="100" w:beforeAutospacing="1" w:after="0" w:line="240" w:lineRule="auto"/>
        <w:jc w:val="both"/>
        <w:rPr>
          <w:szCs w:val="24"/>
        </w:rPr>
      </w:pPr>
      <w:r>
        <w:rPr>
          <w:b/>
        </w:rPr>
        <w:t>2 veiksmas.</w:t>
      </w:r>
      <w:r>
        <w:t xml:space="preserve"> Jeigu Komisija nesulaukia jokių pastabų arba nusprendžia vykdyti procedūrą nepaisydama gautų pastabų, ji turi nusiųsti dotacijos gavėjui </w:t>
      </w:r>
      <w:r>
        <w:rPr>
          <w:i/>
        </w:rPr>
        <w:t>oficialų pranešimą</w:t>
      </w:r>
      <w:r>
        <w:t>, kuriuo jis informuojamas apie:</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vykdymo sustabdymą,</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sustabdymo priežastis, ir</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galutines vykdymo atnaujinimo sąlygas II.16.2.1 straipsnio a ir b punktuose nurodytais atvejais, arba</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orientacinę reikiamo patikrinimo užbaigimo datą II.16.2.1 straipsnio c punkte nurodytu atveju.</w:t>
      </w:r>
    </w:p>
    <w:p w14:paraId="3BBB8C3E" w14:textId="77777777" w:rsidR="00D30E81" w:rsidRPr="004264AF" w:rsidRDefault="00D30E81" w:rsidP="001C2768">
      <w:pPr>
        <w:spacing w:before="100" w:beforeAutospacing="1" w:after="100" w:afterAutospacing="1" w:line="240" w:lineRule="auto"/>
        <w:jc w:val="both"/>
        <w:rPr>
          <w:szCs w:val="24"/>
        </w:rPr>
      </w:pPr>
      <w:r>
        <w:t xml:space="preserve">Sustabdymas įsigalioja tą dieną, kurią dotacijos gavėjas gauna </w:t>
      </w:r>
      <w:r>
        <w:rPr>
          <w:i/>
        </w:rPr>
        <w:t>oficialų pranešimą</w:t>
      </w:r>
      <w:r>
        <w:t xml:space="preserve">, arba vėlesnę </w:t>
      </w:r>
      <w:r>
        <w:rPr>
          <w:i/>
        </w:rPr>
        <w:t>oficialiame pranešime</w:t>
      </w:r>
      <w:r>
        <w:t xml:space="preserve"> nurodytą datą.</w:t>
      </w:r>
    </w:p>
    <w:p w14:paraId="3BBB8C3F" w14:textId="77777777" w:rsidR="00D30E81" w:rsidRPr="004264AF" w:rsidRDefault="00D30E81" w:rsidP="001C2768">
      <w:pPr>
        <w:spacing w:before="100" w:beforeAutospacing="1" w:after="100" w:afterAutospacing="1" w:line="240" w:lineRule="auto"/>
        <w:jc w:val="both"/>
        <w:rPr>
          <w:szCs w:val="24"/>
        </w:rPr>
      </w:pPr>
      <w:r>
        <w:t xml:space="preserve">Kitais atvejais Komisija turi nusiųsti dotacijos gavėjui </w:t>
      </w:r>
      <w:r>
        <w:rPr>
          <w:i/>
        </w:rPr>
        <w:t>oficialų pranešimą</w:t>
      </w:r>
      <w:r>
        <w:t xml:space="preserve"> apie tai, kad ji netęsia sustabdymo procedūros.</w:t>
      </w:r>
    </w:p>
    <w:p w14:paraId="3BBB8C40" w14:textId="77777777" w:rsidR="00D30E81" w:rsidRPr="00D06D68" w:rsidRDefault="00D30E81" w:rsidP="00797757">
      <w:pPr>
        <w:pStyle w:val="Heading4"/>
        <w:spacing w:before="100" w:beforeAutospacing="1" w:after="100" w:afterAutospacing="1"/>
      </w:pPr>
      <w:r>
        <w:t>II.16.2.3. Vykdymo atnaujinimas</w:t>
      </w:r>
    </w:p>
    <w:p w14:paraId="3BBB8C41" w14:textId="77777777" w:rsidR="00D30E81" w:rsidRPr="004264AF" w:rsidRDefault="00D30E81" w:rsidP="00797757">
      <w:pPr>
        <w:spacing w:before="100" w:beforeAutospacing="1" w:after="100" w:afterAutospacing="1" w:line="240" w:lineRule="auto"/>
        <w:jc w:val="both"/>
        <w:rPr>
          <w:szCs w:val="24"/>
        </w:rPr>
      </w:pPr>
      <w:r>
        <w:t>Siekdamas atnaujinti vykdymą, dotacijos gavėjas turi kuo greičiau įvykdyti pranešime nurodytas sąlygas ir informuoti Komisiją apie padarytą pažangą.</w:t>
      </w:r>
    </w:p>
    <w:p w14:paraId="3BBB8C42" w14:textId="77777777" w:rsidR="00D30E81" w:rsidRPr="004264AF" w:rsidRDefault="00D30E81" w:rsidP="001C2768">
      <w:pPr>
        <w:spacing w:before="100" w:beforeAutospacing="1" w:after="0" w:line="240" w:lineRule="auto"/>
        <w:jc w:val="both"/>
        <w:rPr>
          <w:szCs w:val="24"/>
        </w:rPr>
      </w:pPr>
      <w:r>
        <w:t xml:space="preserve">Jeigu vykdymo atnaujinimo sąlygos įvykdytos arba reikiami patikrinimai atlikti, Komisija turi nusiųsti dotacijos gavėjui </w:t>
      </w:r>
      <w:r>
        <w:rPr>
          <w:i/>
        </w:rPr>
        <w:t>oficialų pranešimą</w:t>
      </w:r>
      <w: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kuriuo jis informuojamas, kad sustabdymo panaikinimo sąlygos įvykdytos, ir</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t>kuriuo reikalaujama, kad jis pateiktų prašymą iš dalies pakeisti Susitarimą, kaip nustatyta II.16.3 straipsnyje. Ši pareiga netaikoma, jei Susitarimas nutraukiamas pagal II.17.1 straipsnį arba II.17.2.1 straipsnio b, f arba g punktus.</w:t>
      </w:r>
    </w:p>
    <w:p w14:paraId="3BBB8C45" w14:textId="77777777" w:rsidR="00D30E81" w:rsidRPr="00D06D68" w:rsidRDefault="005A7083" w:rsidP="00797757">
      <w:pPr>
        <w:pStyle w:val="Heading3"/>
        <w:spacing w:before="100" w:beforeAutospacing="1" w:after="100" w:afterAutospacing="1"/>
      </w:pPr>
      <w:bookmarkStart w:id="90" w:name="_Toc441250849"/>
      <w:bookmarkStart w:id="91" w:name="_Toc1637188"/>
      <w:bookmarkStart w:id="92" w:name="_Toc12956412"/>
      <w:r>
        <w:t>II.16.3. Sustabdymo pasekmės</w:t>
      </w:r>
      <w:bookmarkEnd w:id="90"/>
      <w:bookmarkEnd w:id="91"/>
      <w:bookmarkEnd w:id="92"/>
    </w:p>
    <w:p w14:paraId="3BBB8C46" w14:textId="77777777" w:rsidR="00D30E81" w:rsidRPr="004264AF" w:rsidRDefault="00D30E81" w:rsidP="001C2768">
      <w:pPr>
        <w:spacing w:before="100" w:beforeAutospacing="1" w:after="0" w:line="240" w:lineRule="auto"/>
        <w:jc w:val="both"/>
        <w:rPr>
          <w:szCs w:val="24"/>
        </w:rPr>
      </w:pPr>
      <w:r>
        <w:t xml:space="preserve">Jeigu </w:t>
      </w:r>
      <w:r>
        <w:rPr>
          <w:i/>
        </w:rPr>
        <w:t>veiksmų</w:t>
      </w:r>
      <w:r>
        <w:t xml:space="preserve"> vykdymą galima atnaujinti ir Susitarimas nenutraukiamas, Susitarimas turi būti keičiamas pagal II.13 straipsnį, kad:</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būtų nustatyta </w:t>
      </w:r>
      <w:r>
        <w:rPr>
          <w:i/>
        </w:rPr>
        <w:t>veiksmų</w:t>
      </w:r>
      <w:r>
        <w:t xml:space="preserve"> atnaujinimo data,</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pratęsta </w:t>
      </w:r>
      <w:r>
        <w:rPr>
          <w:i/>
        </w:rPr>
        <w:t>veiksmų</w:t>
      </w:r>
      <w:r>
        <w:t xml:space="preserve"> trukmė ir</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padaryti kiti pakeitimai, būtini </w:t>
      </w:r>
      <w:r>
        <w:rPr>
          <w:i/>
        </w:rPr>
        <w:t>veiksmams</w:t>
      </w:r>
      <w:r>
        <w:t xml:space="preserve"> pritaikyti prie naujų aplinkybių.</w:t>
      </w:r>
    </w:p>
    <w:p w14:paraId="3BBB8C4A" w14:textId="77777777" w:rsidR="00D30E81" w:rsidRPr="004264AF" w:rsidRDefault="00D30E81" w:rsidP="00797757">
      <w:pPr>
        <w:spacing w:before="100" w:beforeAutospacing="1" w:after="100" w:afterAutospacing="1" w:line="240" w:lineRule="auto"/>
        <w:jc w:val="both"/>
        <w:rPr>
          <w:szCs w:val="24"/>
        </w:rPr>
      </w:pPr>
      <w:r>
        <w:t>Sustabdymas panaikinamas nuo pakeitime nustatytos vykdymo atnaujinimo dienos. Ši data gali būti ankstesnė už dieną, kurią įsigalioja pakeitimas.</w:t>
      </w:r>
    </w:p>
    <w:p w14:paraId="3BBB8C4B" w14:textId="77777777" w:rsidR="00D30E81" w:rsidRPr="004264AF" w:rsidRDefault="00D30E81" w:rsidP="00797757">
      <w:pPr>
        <w:spacing w:before="100" w:beforeAutospacing="1" w:after="100" w:afterAutospacing="1" w:line="240" w:lineRule="auto"/>
        <w:jc w:val="both"/>
        <w:rPr>
          <w:szCs w:val="24"/>
        </w:rPr>
      </w:pPr>
      <w:r>
        <w:t xml:space="preserve">Dotacijos lėšomis negali būti kompensuojamos arba dengiamos jokios sustabdymo laikotarpiu dotacijos gavėjo patirtos išlaidos, susijusios su sustabdytų </w:t>
      </w:r>
      <w:r>
        <w:rPr>
          <w:i/>
        </w:rPr>
        <w:t>veiksmų</w:t>
      </w:r>
      <w:r>
        <w:t xml:space="preserve"> ar jų dalies vykdymu.  </w:t>
      </w:r>
    </w:p>
    <w:p w14:paraId="3BBB8C4C" w14:textId="77777777" w:rsidR="00D30E81" w:rsidRPr="004264AF" w:rsidRDefault="00D30E81" w:rsidP="00797757">
      <w:pPr>
        <w:spacing w:before="100" w:beforeAutospacing="1" w:after="100" w:afterAutospacing="1" w:line="240" w:lineRule="auto"/>
        <w:jc w:val="both"/>
        <w:rPr>
          <w:szCs w:val="24"/>
        </w:rPr>
      </w:pPr>
      <w:r>
        <w:rPr>
          <w:i/>
        </w:rPr>
        <w:lastRenderedPageBreak/>
        <w:t>Veiksmų</w:t>
      </w:r>
      <w:r>
        <w:t xml:space="preserve"> vykdymo sustabdymas neturi poveikio Komisijos teisei nutraukti Susitarimą pagal II.17.2 straipsnį, sumažinti dotaciją arba susigrąžinti netinkamai išmokėtas sumas pagal II.25.4 ir II.26 straipsnius.</w:t>
      </w:r>
    </w:p>
    <w:p w14:paraId="3BBB8C4D" w14:textId="77777777" w:rsidR="00D30E81" w:rsidRDefault="00D30E81" w:rsidP="00797757">
      <w:pPr>
        <w:spacing w:before="100" w:beforeAutospacing="1" w:after="100" w:afterAutospacing="1" w:line="240" w:lineRule="auto"/>
        <w:jc w:val="both"/>
        <w:rPr>
          <w:szCs w:val="24"/>
        </w:rPr>
      </w:pPr>
      <w:r>
        <w:t>Nė viena šalis negali reikalauti atlyginti žalos, patirtos dėl kitos šalies inicijuoto sustabdymo.</w:t>
      </w:r>
    </w:p>
    <w:p w14:paraId="3BBB8C4E" w14:textId="146A65C6" w:rsidR="00D30E81" w:rsidRPr="001A04C2" w:rsidRDefault="00C03303" w:rsidP="00797757">
      <w:pPr>
        <w:pStyle w:val="Heading2"/>
        <w:spacing w:before="100" w:beforeAutospacing="1" w:after="100" w:afterAutospacing="1"/>
      </w:pPr>
      <w:bookmarkStart w:id="93" w:name="_Toc441250850"/>
      <w:bookmarkStart w:id="94" w:name="_Toc1637189"/>
      <w:bookmarkStart w:id="95" w:name="_Toc12956413"/>
      <w:r>
        <w:t>II.17 STRAIPSNIS. SUSITARIMO NUTRAUKIMAS</w:t>
      </w:r>
      <w:bookmarkEnd w:id="93"/>
      <w:bookmarkEnd w:id="94"/>
      <w:bookmarkEnd w:id="95"/>
    </w:p>
    <w:p w14:paraId="3BBB8C4F" w14:textId="77777777" w:rsidR="00D30E81" w:rsidRPr="00D06D68" w:rsidRDefault="00D30E81" w:rsidP="00797757">
      <w:pPr>
        <w:pStyle w:val="Heading3"/>
        <w:spacing w:before="100" w:beforeAutospacing="1" w:after="100" w:afterAutospacing="1"/>
      </w:pPr>
      <w:bookmarkStart w:id="96" w:name="_Toc441250851"/>
      <w:bookmarkStart w:id="97" w:name="_Toc1637190"/>
      <w:bookmarkStart w:id="98" w:name="_Toc12956414"/>
      <w:r>
        <w:t>II.17.1.</w:t>
      </w:r>
      <w:r>
        <w:tab/>
        <w:t>Susitarimo nutraukimas dotacijos gavėjo iniciatyva</w:t>
      </w:r>
      <w:bookmarkEnd w:id="96"/>
      <w:bookmarkEnd w:id="97"/>
      <w:bookmarkEnd w:id="98"/>
    </w:p>
    <w:p w14:paraId="3BBB8C50" w14:textId="77777777" w:rsidR="00D30E81" w:rsidRPr="004264AF" w:rsidRDefault="00D30E81" w:rsidP="00797757">
      <w:pPr>
        <w:spacing w:before="100" w:beforeAutospacing="1" w:after="100" w:afterAutospacing="1" w:line="240" w:lineRule="auto"/>
        <w:jc w:val="both"/>
        <w:rPr>
          <w:szCs w:val="24"/>
        </w:rPr>
      </w:pPr>
      <w:r>
        <w:t>Dotacijos gavėjas gali nutraukti Susitarimą.</w:t>
      </w:r>
    </w:p>
    <w:p w14:paraId="3BBB8C51" w14:textId="77777777" w:rsidR="00D30E81" w:rsidRPr="004264AF" w:rsidRDefault="00D30E81" w:rsidP="001C2768">
      <w:pPr>
        <w:spacing w:before="100" w:beforeAutospacing="1" w:after="0" w:line="240" w:lineRule="auto"/>
        <w:jc w:val="both"/>
        <w:rPr>
          <w:szCs w:val="24"/>
        </w:rPr>
      </w:pPr>
      <w:r>
        <w:t xml:space="preserve">Dotacijos gavėjas turi nusiųsti Komisijai </w:t>
      </w:r>
      <w:r>
        <w:rPr>
          <w:i/>
        </w:rPr>
        <w:t>oficialų pranešimą</w:t>
      </w:r>
      <w:r>
        <w:t>, kuriame nurodytos:</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nutraukimo priežastys ir</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t xml:space="preserve">nutraukimo įsigaliojimo data. Ši data turi būti vėlesnė nei </w:t>
      </w:r>
      <w:r>
        <w:rPr>
          <w:i/>
        </w:rPr>
        <w:t>oficialaus pranešimo</w:t>
      </w:r>
      <w:r>
        <w:t xml:space="preserve"> data.</w:t>
      </w:r>
    </w:p>
    <w:p w14:paraId="3BBB8C54" w14:textId="77777777" w:rsidR="00D30E81" w:rsidRPr="004264AF" w:rsidRDefault="00D30E81" w:rsidP="00797757">
      <w:pPr>
        <w:spacing w:before="100" w:beforeAutospacing="1" w:after="100" w:afterAutospacing="1" w:line="240" w:lineRule="auto"/>
        <w:jc w:val="both"/>
        <w:rPr>
          <w:szCs w:val="24"/>
        </w:rPr>
      </w:pPr>
      <w:r>
        <w:t>Jeigu dotacijos gavėjas nenurodo nutraukimo priežasčių arba jei Komisija laiko, kad nurodytos priežastys nepateisina nutraukimo, laikoma, kad Susitarimas nutrauktas netinkamai.</w:t>
      </w:r>
    </w:p>
    <w:p w14:paraId="3BBB8C55" w14:textId="77777777" w:rsidR="00D30E81" w:rsidRPr="004264AF" w:rsidRDefault="00D30E81" w:rsidP="00797757">
      <w:pPr>
        <w:spacing w:before="100" w:beforeAutospacing="1" w:after="100" w:afterAutospacing="1" w:line="240" w:lineRule="auto"/>
        <w:jc w:val="both"/>
        <w:rPr>
          <w:szCs w:val="24"/>
        </w:rPr>
      </w:pPr>
      <w:r>
        <w:t xml:space="preserve">Nutraukimas įsigalioja </w:t>
      </w:r>
      <w:r>
        <w:rPr>
          <w:i/>
        </w:rPr>
        <w:t>oficialiame pranešime</w:t>
      </w:r>
      <w:r>
        <w:t xml:space="preserve"> nurodytą dieną.</w:t>
      </w:r>
    </w:p>
    <w:p w14:paraId="3BBB8C56" w14:textId="77777777" w:rsidR="00D30E81" w:rsidRPr="00D06D68" w:rsidRDefault="00D30E81" w:rsidP="00797757">
      <w:pPr>
        <w:pStyle w:val="Heading3"/>
        <w:spacing w:before="100" w:beforeAutospacing="1" w:after="100" w:afterAutospacing="1"/>
      </w:pPr>
      <w:bookmarkStart w:id="99" w:name="_Toc441250853"/>
      <w:bookmarkStart w:id="100" w:name="_Toc1637191"/>
      <w:bookmarkStart w:id="101" w:name="_Toc12956415"/>
      <w:r>
        <w:t>II.17.2.</w:t>
      </w:r>
      <w:r>
        <w:tab/>
        <w:t>Susitarimo nutraukimas Komisijos iniciatyva</w:t>
      </w:r>
      <w:bookmarkEnd w:id="99"/>
      <w:bookmarkEnd w:id="100"/>
      <w:bookmarkEnd w:id="101"/>
    </w:p>
    <w:p w14:paraId="3BBB8C57" w14:textId="77777777" w:rsidR="00D30E81" w:rsidRPr="00D06D68" w:rsidRDefault="00D30E81" w:rsidP="00797757">
      <w:pPr>
        <w:pStyle w:val="Heading4"/>
        <w:spacing w:before="100" w:beforeAutospacing="1" w:after="100" w:afterAutospacing="1"/>
      </w:pPr>
      <w:r>
        <w:t>II.17.2.1.</w:t>
      </w:r>
      <w:r>
        <w:tab/>
        <w:t>Nutraukimo priežastys</w:t>
      </w:r>
    </w:p>
    <w:p w14:paraId="3BBB8C58" w14:textId="77777777" w:rsidR="00D30E81" w:rsidRPr="004264AF" w:rsidRDefault="00D30E81" w:rsidP="001C2768">
      <w:pPr>
        <w:spacing w:before="100" w:beforeAutospacing="1" w:after="0" w:line="240" w:lineRule="auto"/>
        <w:jc w:val="both"/>
        <w:rPr>
          <w:szCs w:val="24"/>
        </w:rPr>
      </w:pPr>
      <w:r>
        <w:t>Komisija gali nutraukti Susitarimą, jei:</w:t>
      </w:r>
    </w:p>
    <w:p w14:paraId="3BBB8C59" w14:textId="33254A2E" w:rsidR="00D30E81" w:rsidRPr="0060623D" w:rsidRDefault="00D30E81" w:rsidP="001C2768">
      <w:pPr>
        <w:numPr>
          <w:ilvl w:val="0"/>
          <w:numId w:val="63"/>
        </w:numPr>
        <w:spacing w:line="240" w:lineRule="auto"/>
        <w:ind w:left="851" w:hanging="567"/>
        <w:jc w:val="both"/>
        <w:rPr>
          <w:szCs w:val="24"/>
        </w:rPr>
      </w:pPr>
      <w:r>
        <w:t>pasikeitusi dotacijos gavėjo teisinė, finansinė, techninė, organizacinė ar su nuosavybe susijusi padėtis gali reikšmingai paveikti Susitarimo įgyvendinimą arba verčia suabejoti sprendimo skirti dotaciją pagrįstumu, arba jeigu dėl pasikeitusių situacijų, dėl kurių draudžiama dalyvauti procedūroje, nurodytų Reglamento (ES) 2018/1046 136 straipsnyje, gali būti suabejota sprendimu skirti dotaciją pagrįstumu;</w:t>
      </w:r>
    </w:p>
    <w:p w14:paraId="3BBB8C5A" w14:textId="1A09BFEB" w:rsidR="00D30E81" w:rsidRPr="00205981" w:rsidRDefault="00D30E81" w:rsidP="001C2768">
      <w:pPr>
        <w:numPr>
          <w:ilvl w:val="0"/>
          <w:numId w:val="63"/>
        </w:numPr>
        <w:spacing w:line="240" w:lineRule="auto"/>
        <w:ind w:left="851" w:hanging="567"/>
        <w:jc w:val="both"/>
        <w:rPr>
          <w:szCs w:val="24"/>
        </w:rPr>
      </w:pPr>
      <w:r>
        <w:t xml:space="preserve">dotacijos gavėjas, bet kuris </w:t>
      </w:r>
      <w:r>
        <w:rPr>
          <w:i/>
        </w:rPr>
        <w:t>susijęs asmuo</w:t>
      </w:r>
      <w:r>
        <w:t xml:space="preserve"> arba bet kuris fizinis asmuo, kuris yra būtinas sutarčiai skirti ar Susitarimui įgyvendinti, iš esmės </w:t>
      </w:r>
      <w:r>
        <w:rPr>
          <w:i/>
        </w:rPr>
        <w:t>nevykdė pareigų</w:t>
      </w:r>
      <w:r>
        <w:t xml:space="preserve">, taip pat netinkamai vykdė I priede aprašytus </w:t>
      </w:r>
      <w:r>
        <w:rPr>
          <w:i/>
        </w:rPr>
        <w:t>veiksmus</w:t>
      </w:r>
      <w:r>
        <w:t>;</w:t>
      </w:r>
    </w:p>
    <w:p w14:paraId="3BBB8C5B" w14:textId="77777777" w:rsidR="00D30E81" w:rsidRPr="00205981" w:rsidRDefault="00D30E81" w:rsidP="001C2768">
      <w:pPr>
        <w:numPr>
          <w:ilvl w:val="0"/>
          <w:numId w:val="63"/>
        </w:numPr>
        <w:spacing w:after="0" w:line="240" w:lineRule="auto"/>
        <w:ind w:left="851" w:hanging="567"/>
        <w:jc w:val="both"/>
        <w:rPr>
          <w:szCs w:val="24"/>
        </w:rPr>
      </w:pPr>
      <w:r>
        <w:rPr>
          <w:i/>
        </w:rPr>
        <w:t>veiksmai</w:t>
      </w:r>
      <w:r>
        <w:t xml:space="preserve"> negali būti vykdomi arba jų vykdymas sustabdomas dėl nenugalimos jėgos aplinkybių arba išskirtinių aplinkybių ir jeigu:</w:t>
      </w:r>
    </w:p>
    <w:p w14:paraId="3BBB8C5C" w14:textId="77777777" w:rsidR="00D30E81" w:rsidRPr="00205981" w:rsidRDefault="00D30E81" w:rsidP="001C2768">
      <w:pPr>
        <w:numPr>
          <w:ilvl w:val="0"/>
          <w:numId w:val="64"/>
        </w:numPr>
        <w:spacing w:after="0" w:line="240" w:lineRule="auto"/>
        <w:ind w:left="1418" w:hanging="567"/>
        <w:jc w:val="both"/>
        <w:rPr>
          <w:szCs w:val="24"/>
        </w:rPr>
      </w:pPr>
      <w:r>
        <w:t>jų vykdymo atnaujinti neįmanoma arba</w:t>
      </w:r>
    </w:p>
    <w:p w14:paraId="3BBB8C5D" w14:textId="77777777" w:rsidR="00D30E81" w:rsidRPr="00205981" w:rsidRDefault="00D30E81" w:rsidP="001C2768">
      <w:pPr>
        <w:numPr>
          <w:ilvl w:val="0"/>
          <w:numId w:val="64"/>
        </w:numPr>
        <w:spacing w:line="240" w:lineRule="auto"/>
        <w:ind w:left="1418" w:hanging="567"/>
        <w:jc w:val="both"/>
        <w:rPr>
          <w:szCs w:val="24"/>
        </w:rPr>
      </w:pPr>
      <w:r>
        <w:t>būtini Susitarimo pakeitimai verstų suabejoti sprendimo skirti dotaciją pagrįstumu ar pažeistų vienodų sąlygų pareiškėjams sudarymo principą;</w:t>
      </w:r>
    </w:p>
    <w:p w14:paraId="0E3B09AA" w14:textId="3ED59A2A" w:rsidR="003D0321" w:rsidRPr="00205981" w:rsidRDefault="009A1BEA" w:rsidP="001C2768">
      <w:pPr>
        <w:numPr>
          <w:ilvl w:val="0"/>
          <w:numId w:val="63"/>
        </w:numPr>
        <w:spacing w:after="0" w:line="240" w:lineRule="auto"/>
        <w:ind w:left="851" w:hanging="567"/>
        <w:jc w:val="both"/>
      </w:pPr>
      <w:r>
        <w:t>dotacijos gavėjas arba fizinis ar juridinis asmuo, kuris prisiima neribotą atsakomybę už to dotacijos gavėjo skolas:</w:t>
      </w:r>
    </w:p>
    <w:p w14:paraId="09EE76A8" w14:textId="77777777" w:rsidR="003D0321" w:rsidRPr="00205981" w:rsidRDefault="003D0321" w:rsidP="001C2768">
      <w:pPr>
        <w:numPr>
          <w:ilvl w:val="0"/>
          <w:numId w:val="120"/>
        </w:numPr>
        <w:spacing w:after="0" w:line="240" w:lineRule="auto"/>
        <w:ind w:left="1418" w:hanging="567"/>
        <w:jc w:val="both"/>
        <w:rPr>
          <w:szCs w:val="24"/>
        </w:rPr>
      </w:pPr>
      <w:r>
        <w:t>bankrutuoja, jam taikoma nemokumo arba likvidavimo procedūra, jo turtą administruoja likvidatorius arba teismas, jis yra sudaręs susitarimą su kreditoriais, jo verslo veikla yra sustabdyta arba jis yra analogiškoje padėtyje, susidariusioje dėl panašios Sąjungos ar nacionalinėje teisėje numatytos procedūros;</w:t>
      </w:r>
    </w:p>
    <w:p w14:paraId="3BBB8C5E" w14:textId="17F7740B" w:rsidR="00D30E81" w:rsidRPr="00205981" w:rsidRDefault="003D0321" w:rsidP="001C2768">
      <w:pPr>
        <w:numPr>
          <w:ilvl w:val="0"/>
          <w:numId w:val="120"/>
        </w:numPr>
        <w:spacing w:line="240" w:lineRule="auto"/>
        <w:ind w:left="1418" w:hanging="567"/>
        <w:jc w:val="both"/>
        <w:rPr>
          <w:szCs w:val="24"/>
        </w:rPr>
      </w:pPr>
      <w:r>
        <w:t xml:space="preserve">pažeidžia savo įsipareigojimus, susijusius su mokesčių ar socialinio draudimo įmokų mokėjimu pagal galiojančią teisę; </w:t>
      </w:r>
    </w:p>
    <w:p w14:paraId="383C70D2" w14:textId="77777777" w:rsidR="003D0321" w:rsidRPr="00205981" w:rsidRDefault="009A1BEA" w:rsidP="001C2768">
      <w:pPr>
        <w:numPr>
          <w:ilvl w:val="0"/>
          <w:numId w:val="63"/>
        </w:numPr>
        <w:spacing w:after="0" w:line="240" w:lineRule="auto"/>
        <w:ind w:left="851" w:hanging="567"/>
        <w:jc w:val="both"/>
      </w:pPr>
      <w:r>
        <w:lastRenderedPageBreak/>
        <w:t xml:space="preserve">dotacijos gavėjas arba bet kuris </w:t>
      </w:r>
      <w:r>
        <w:rPr>
          <w:i/>
        </w:rPr>
        <w:t>susijęs asmuo</w:t>
      </w:r>
      <w:r>
        <w:t xml:space="preserve"> arba bet kuris fizinis asmuo, kurio reikia sutarčiai skirti ar Susitarimui įgyvendinti:</w:t>
      </w:r>
    </w:p>
    <w:p w14:paraId="01C0FBC3" w14:textId="77777777" w:rsidR="003D0321" w:rsidRPr="00205981" w:rsidRDefault="003D0321" w:rsidP="001C2768">
      <w:pPr>
        <w:numPr>
          <w:ilvl w:val="0"/>
          <w:numId w:val="121"/>
        </w:numPr>
        <w:spacing w:after="0" w:line="240" w:lineRule="auto"/>
        <w:ind w:left="1418" w:hanging="567"/>
        <w:jc w:val="both"/>
      </w:pPr>
      <w:r>
        <w:t xml:space="preserve">įvykdė </w:t>
      </w:r>
      <w:r>
        <w:rPr>
          <w:i/>
        </w:rPr>
        <w:t>sunkų profesinį nusižengimą</w:t>
      </w:r>
      <w:r>
        <w:t>, įrodytą bet kokiomis priemonėmis;</w:t>
      </w:r>
    </w:p>
    <w:p w14:paraId="638728A7" w14:textId="77777777" w:rsidR="003D0321" w:rsidRPr="00205981" w:rsidRDefault="003D0321" w:rsidP="001C2768">
      <w:pPr>
        <w:numPr>
          <w:ilvl w:val="0"/>
          <w:numId w:val="121"/>
        </w:numPr>
        <w:spacing w:after="0" w:line="240" w:lineRule="auto"/>
        <w:ind w:left="1418" w:hanging="567"/>
        <w:jc w:val="both"/>
      </w:pPr>
      <w:r>
        <w:rPr>
          <w:i/>
        </w:rPr>
        <w:t>sukčiavo</w:t>
      </w:r>
      <w:r>
        <w:t>;</w:t>
      </w:r>
    </w:p>
    <w:p w14:paraId="532F6D14" w14:textId="77777777" w:rsidR="003D0321" w:rsidRPr="00205981" w:rsidRDefault="003D0321" w:rsidP="001C2768">
      <w:pPr>
        <w:numPr>
          <w:ilvl w:val="0"/>
          <w:numId w:val="121"/>
        </w:numPr>
        <w:spacing w:after="0" w:line="240" w:lineRule="auto"/>
        <w:ind w:left="1418" w:hanging="567"/>
        <w:jc w:val="both"/>
      </w:pPr>
      <w:r>
        <w:t>atliko korupcijos veiksmus;</w:t>
      </w:r>
    </w:p>
    <w:p w14:paraId="5D788403" w14:textId="77777777" w:rsidR="003D0321" w:rsidRPr="00205981" w:rsidRDefault="003D0321" w:rsidP="001C2768">
      <w:pPr>
        <w:numPr>
          <w:ilvl w:val="0"/>
          <w:numId w:val="121"/>
        </w:numPr>
        <w:spacing w:after="0" w:line="240" w:lineRule="auto"/>
        <w:ind w:left="1418" w:hanging="567"/>
        <w:jc w:val="both"/>
      </w:pPr>
      <w:r>
        <w:t>atliko veiksmus, susijusius su nusikalstamomis organizacijomis;</w:t>
      </w:r>
    </w:p>
    <w:p w14:paraId="736D4892" w14:textId="77777777" w:rsidR="003D0321" w:rsidRPr="00205981" w:rsidRDefault="003D0321" w:rsidP="001C2768">
      <w:pPr>
        <w:numPr>
          <w:ilvl w:val="0"/>
          <w:numId w:val="121"/>
        </w:numPr>
        <w:spacing w:after="0" w:line="240" w:lineRule="auto"/>
        <w:ind w:left="1418" w:hanging="567"/>
        <w:jc w:val="both"/>
      </w:pPr>
      <w:r>
        <w:t>atliko pinigų plovimo veiksmus;</w:t>
      </w:r>
    </w:p>
    <w:p w14:paraId="4285EEF1" w14:textId="77777777" w:rsidR="003D0321" w:rsidRPr="00205981" w:rsidRDefault="003D0321" w:rsidP="001C2768">
      <w:pPr>
        <w:numPr>
          <w:ilvl w:val="0"/>
          <w:numId w:val="121"/>
        </w:numPr>
        <w:spacing w:after="0" w:line="240" w:lineRule="auto"/>
        <w:ind w:left="1418" w:hanging="567"/>
        <w:jc w:val="both"/>
      </w:pPr>
      <w:r>
        <w:t>įvykdė su terorizmu susijusius nusikaltimus (įskaitant terorizmo finansavimą);</w:t>
      </w:r>
    </w:p>
    <w:p w14:paraId="3BBB8C5F" w14:textId="1EAFFA2D" w:rsidR="00D30E81" w:rsidRPr="001C2768" w:rsidRDefault="003D0321" w:rsidP="001C2768">
      <w:pPr>
        <w:numPr>
          <w:ilvl w:val="0"/>
          <w:numId w:val="121"/>
        </w:numPr>
        <w:spacing w:line="240" w:lineRule="auto"/>
        <w:ind w:left="1418" w:hanging="567"/>
        <w:jc w:val="both"/>
        <w:rPr>
          <w:sz w:val="22"/>
        </w:rPr>
      </w:pPr>
      <w:r>
        <w:t>vykdė su vaikų darbu ar kitais nusikaltimais, sietinais su prekyba žmonėmis, susijusią veiklą;</w:t>
      </w:r>
    </w:p>
    <w:p w14:paraId="3BBB8C60" w14:textId="7FE1697E" w:rsidR="00D30E81" w:rsidRPr="00205981" w:rsidRDefault="00D30E81" w:rsidP="001C2768">
      <w:pPr>
        <w:numPr>
          <w:ilvl w:val="0"/>
          <w:numId w:val="63"/>
        </w:numPr>
        <w:spacing w:line="240" w:lineRule="auto"/>
        <w:ind w:left="851" w:hanging="567"/>
        <w:jc w:val="both"/>
        <w:rPr>
          <w:szCs w:val="24"/>
        </w:rPr>
      </w:pPr>
      <w:r>
        <w:t xml:space="preserve">Komisija turi įrodymų, kad dotacijos gavėjas ar bet kuris </w:t>
      </w:r>
      <w:r>
        <w:rPr>
          <w:i/>
        </w:rPr>
        <w:t>susijęs asmuo</w:t>
      </w:r>
      <w:r>
        <w:t xml:space="preserve"> arba bet kuris fizinis asmuo, kurio reikia sutarčiai skirti ar Susitarimui įgyvendinti, padarė ,</w:t>
      </w:r>
      <w:r>
        <w:rPr>
          <w:i/>
        </w:rPr>
        <w:t>pažeidimų</w:t>
      </w:r>
      <w:r>
        <w:t xml:space="preserve"> </w:t>
      </w:r>
      <w:r>
        <w:rPr>
          <w:i/>
        </w:rPr>
        <w:t>sukčiavo</w:t>
      </w:r>
      <w:r>
        <w:t xml:space="preserve"> ar </w:t>
      </w:r>
      <w:r>
        <w:rPr>
          <w:i/>
        </w:rPr>
        <w:t>nevykdė pareigų</w:t>
      </w:r>
      <w:r>
        <w:t xml:space="preserve">, dalyvaudamas sutarties skyrimo procedūroje arba įgyvendindamas Susitarimą, įskaitant atvejus, jei tas dotacijos gavėjas, </w:t>
      </w:r>
      <w:r>
        <w:rPr>
          <w:i/>
        </w:rPr>
        <w:t>susijęs asmuo</w:t>
      </w:r>
      <w:r>
        <w:t xml:space="preserve"> ar fizinis asmuo pateikė klaidingą informaciją arba reikiamos informacijos nepateikė;</w:t>
      </w:r>
    </w:p>
    <w:p w14:paraId="1E27D9E1" w14:textId="576BDC12" w:rsidR="00F57ECB" w:rsidRPr="00205981" w:rsidRDefault="00D30E81" w:rsidP="001C2768">
      <w:pPr>
        <w:numPr>
          <w:ilvl w:val="0"/>
          <w:numId w:val="63"/>
        </w:numPr>
        <w:spacing w:line="240" w:lineRule="auto"/>
        <w:ind w:left="851" w:hanging="567"/>
        <w:jc w:val="both"/>
        <w:rPr>
          <w:szCs w:val="24"/>
        </w:rPr>
      </w:pPr>
      <w:r>
        <w:t xml:space="preserve">Komisija turi įrodymų, kad dotacijos gavėjas padarė sisteminių ar pasikartojančių </w:t>
      </w:r>
      <w:r>
        <w:rPr>
          <w:i/>
        </w:rPr>
        <w:t>pažeidimų,</w:t>
      </w:r>
      <w:r>
        <w:t xml:space="preserve"> </w:t>
      </w:r>
      <w:r>
        <w:rPr>
          <w:i/>
        </w:rPr>
        <w:t>sukčiavo</w:t>
      </w:r>
      <w:r>
        <w:t xml:space="preserve"> ar iš esmės </w:t>
      </w:r>
      <w:r>
        <w:rPr>
          <w:i/>
        </w:rPr>
        <w:t>nevykdė pareigų</w:t>
      </w:r>
      <w:r>
        <w:t xml:space="preserve">, susijusių su kitomis jam panašiomis sąlygomis skirtomis Sąjungos arba Euratomo finansuojamomis dotacijomis, ir tokie </w:t>
      </w:r>
      <w:r>
        <w:rPr>
          <w:i/>
        </w:rPr>
        <w:t>pažeidimai, sukčiavimas</w:t>
      </w:r>
      <w:r>
        <w:t xml:space="preserve"> arba </w:t>
      </w:r>
      <w:r>
        <w:rPr>
          <w:i/>
        </w:rPr>
        <w:t>pareigų nevykdymas</w:t>
      </w:r>
      <w:r>
        <w:t xml:space="preserve"> turi esminės įtakos šiai dotacijai; </w:t>
      </w:r>
    </w:p>
    <w:p w14:paraId="7E2DF54D" w14:textId="77777777" w:rsidR="00F57ECB" w:rsidRPr="00205981" w:rsidRDefault="00F57ECB" w:rsidP="001C2768">
      <w:pPr>
        <w:numPr>
          <w:ilvl w:val="0"/>
          <w:numId w:val="63"/>
        </w:numPr>
        <w:spacing w:line="240" w:lineRule="auto"/>
        <w:ind w:left="851" w:hanging="567"/>
        <w:jc w:val="both"/>
        <w:rPr>
          <w:szCs w:val="24"/>
        </w:rPr>
      </w:pPr>
      <w:r>
        <w:t xml:space="preserve">dotacijos gavėjas ar bet kuris </w:t>
      </w:r>
      <w:r>
        <w:rPr>
          <w:i/>
        </w:rPr>
        <w:t>susijęs asmuo</w:t>
      </w:r>
      <w:r>
        <w:t xml:space="preserve"> arba bet kuris fizinis asmuo, kurio reikia sutarčiai skirti ar Susitarimui įgyvendinti, įsteigė kitai jurisdikcijai priklausantį subjektą, siekdamas apeiti fiskalinius, socialinius ar bet kuriuos kitus teisinius įpareigojimus jo registruotosios buveinės, centrinės administracijos arba pagrindinės verslo vietos jurisdikcijoje;</w:t>
      </w:r>
    </w:p>
    <w:p w14:paraId="3BBB8C61" w14:textId="136F7DD9" w:rsidR="00D30E81" w:rsidRPr="00205981" w:rsidRDefault="00F57ECB" w:rsidP="001C2768">
      <w:pPr>
        <w:numPr>
          <w:ilvl w:val="0"/>
          <w:numId w:val="63"/>
        </w:numPr>
        <w:spacing w:line="240" w:lineRule="auto"/>
        <w:ind w:left="851" w:hanging="567"/>
        <w:jc w:val="both"/>
        <w:rPr>
          <w:szCs w:val="24"/>
        </w:rPr>
      </w:pPr>
      <w:r>
        <w:t xml:space="preserve">dotacijos gavėjas ar bet kuris </w:t>
      </w:r>
      <w:r>
        <w:rPr>
          <w:i/>
        </w:rPr>
        <w:t>susijęs asmuo</w:t>
      </w:r>
      <w:r>
        <w:t xml:space="preserve"> buvo įsteigtas h punkte nurodytais ketinimais arba</w:t>
      </w:r>
    </w:p>
    <w:p w14:paraId="3BBB8C62" w14:textId="40366CC6" w:rsidR="00D30E81" w:rsidRPr="00205981" w:rsidRDefault="00D30E81" w:rsidP="001C2768">
      <w:pPr>
        <w:numPr>
          <w:ilvl w:val="0"/>
          <w:numId w:val="63"/>
        </w:numPr>
        <w:spacing w:line="240" w:lineRule="auto"/>
        <w:ind w:left="851" w:hanging="567"/>
        <w:jc w:val="both"/>
        <w:rPr>
          <w:szCs w:val="24"/>
        </w:rPr>
      </w:pPr>
      <w:r>
        <w:t xml:space="preserve">Komisija nusiuntė dotacijos gavėjui </w:t>
      </w:r>
      <w:r>
        <w:rPr>
          <w:i/>
        </w:rPr>
        <w:t>oficialų pranešimą</w:t>
      </w:r>
      <w:r>
        <w:t>, kuriuo prašoma nutraukti su juo susijusio subjekto dalyvavimą, kadangi tas subjektas pateko į d–i punktuose nurodytą padėtį ir dotacijos gavėjas nepaprašė pakeitimo, kuriuo būtų nutrauktas subjekto dalyvavimas ir perskirstytos jo užduotys.</w:t>
      </w:r>
    </w:p>
    <w:p w14:paraId="3BBB8C63" w14:textId="77777777" w:rsidR="00D30E81" w:rsidRPr="00D06D68" w:rsidRDefault="00D30E81" w:rsidP="00797757">
      <w:pPr>
        <w:pStyle w:val="Heading4"/>
        <w:spacing w:before="100" w:beforeAutospacing="1" w:after="100" w:afterAutospacing="1"/>
      </w:pPr>
      <w:r>
        <w:t xml:space="preserve">II.17.2.2. </w:t>
      </w:r>
      <w:r>
        <w:tab/>
        <w:t>Nutraukimo procedūra</w:t>
      </w:r>
    </w:p>
    <w:p w14:paraId="3BBB8C64" w14:textId="77777777" w:rsidR="00D30E81" w:rsidRPr="004264AF" w:rsidRDefault="00D30E81" w:rsidP="001C2768">
      <w:pPr>
        <w:spacing w:before="100" w:beforeAutospacing="1" w:after="0" w:line="240" w:lineRule="auto"/>
        <w:jc w:val="both"/>
        <w:rPr>
          <w:szCs w:val="24"/>
        </w:rPr>
      </w:pPr>
      <w:r>
        <w:rPr>
          <w:b/>
        </w:rPr>
        <w:t>1 veiksmas.</w:t>
      </w:r>
      <w:r>
        <w:t xml:space="preserve"> Prieš nutraukdama Susitarimą, Komisija turi nusiųsti dotacijos gavėjui </w:t>
      </w:r>
      <w:r>
        <w:rPr>
          <w:i/>
        </w:rPr>
        <w:t>oficialų pranešimą</w:t>
      </w:r>
      <w:r>
        <w:t>,</w:t>
      </w:r>
    </w:p>
    <w:p w14:paraId="3BBB8C65" w14:textId="77777777" w:rsidR="00D30E81" w:rsidRPr="004264AF" w:rsidRDefault="00D30E81" w:rsidP="001C2768">
      <w:pPr>
        <w:numPr>
          <w:ilvl w:val="1"/>
          <w:numId w:val="7"/>
        </w:numPr>
        <w:spacing w:after="0" w:line="240" w:lineRule="auto"/>
        <w:ind w:left="851" w:hanging="567"/>
        <w:jc w:val="both"/>
        <w:rPr>
          <w:szCs w:val="24"/>
        </w:rPr>
      </w:pPr>
      <w:r>
        <w:t>kuriuo jis informuojamas apie:</w:t>
      </w:r>
    </w:p>
    <w:p w14:paraId="3BBB8C66" w14:textId="77777777" w:rsidR="00D30E81" w:rsidRPr="004264AF" w:rsidRDefault="00D30E81" w:rsidP="001C2768">
      <w:pPr>
        <w:numPr>
          <w:ilvl w:val="0"/>
          <w:numId w:val="65"/>
        </w:numPr>
        <w:spacing w:after="0" w:line="240" w:lineRule="auto"/>
        <w:ind w:left="1418" w:hanging="567"/>
        <w:jc w:val="both"/>
        <w:rPr>
          <w:szCs w:val="24"/>
        </w:rPr>
      </w:pPr>
      <w:r>
        <w:t>ketinimą nutraukti Susitarimą,</w:t>
      </w:r>
    </w:p>
    <w:p w14:paraId="3BBB8C67" w14:textId="77777777" w:rsidR="00D30E81" w:rsidRPr="004264AF" w:rsidRDefault="00D30E81" w:rsidP="001C2768">
      <w:pPr>
        <w:numPr>
          <w:ilvl w:val="0"/>
          <w:numId w:val="65"/>
        </w:numPr>
        <w:spacing w:after="0" w:line="240" w:lineRule="auto"/>
        <w:ind w:left="1418" w:hanging="567"/>
        <w:jc w:val="both"/>
        <w:rPr>
          <w:szCs w:val="24"/>
        </w:rPr>
      </w:pPr>
      <w:r>
        <w:t>nutraukimo priežastys ir</w:t>
      </w:r>
    </w:p>
    <w:p w14:paraId="3BBB8C68" w14:textId="77777777" w:rsidR="00D30E81" w:rsidRPr="004264AF" w:rsidRDefault="00D30E81" w:rsidP="001C2768">
      <w:pPr>
        <w:numPr>
          <w:ilvl w:val="1"/>
          <w:numId w:val="7"/>
        </w:numPr>
        <w:spacing w:after="0" w:line="240" w:lineRule="auto"/>
        <w:ind w:left="851" w:hanging="567"/>
        <w:jc w:val="both"/>
        <w:rPr>
          <w:szCs w:val="24"/>
        </w:rPr>
      </w:pPr>
      <w:r>
        <w:t>kuriuo jo reikalaujama per 45 kalendorines diena nuo oficialaus pranešimo gavimo dienos:</w:t>
      </w:r>
    </w:p>
    <w:p w14:paraId="3BBB8C69" w14:textId="77777777" w:rsidR="00D30E81" w:rsidRPr="004264AF" w:rsidRDefault="00D30E81" w:rsidP="001C2768">
      <w:pPr>
        <w:numPr>
          <w:ilvl w:val="0"/>
          <w:numId w:val="66"/>
        </w:numPr>
        <w:spacing w:after="0" w:line="240" w:lineRule="auto"/>
        <w:ind w:left="1418" w:hanging="567"/>
        <w:jc w:val="both"/>
        <w:rPr>
          <w:szCs w:val="24"/>
        </w:rPr>
      </w:pPr>
      <w:r>
        <w:t>pateikti pastabų; ir</w:t>
      </w:r>
    </w:p>
    <w:p w14:paraId="3BBB8C6A" w14:textId="77777777" w:rsidR="00D30E81" w:rsidRPr="004264AF" w:rsidRDefault="00D30E81" w:rsidP="001C2768">
      <w:pPr>
        <w:numPr>
          <w:ilvl w:val="0"/>
          <w:numId w:val="66"/>
        </w:numPr>
        <w:spacing w:after="0" w:line="240" w:lineRule="auto"/>
        <w:ind w:left="1418" w:hanging="567"/>
        <w:jc w:val="both"/>
        <w:rPr>
          <w:szCs w:val="24"/>
        </w:rPr>
      </w:pPr>
      <w:r>
        <w:t>II.17.2.1 straipsnio b punkte nurodytu atveju informuoti Komisiją apie priemones, skirtas užtikrinti, kad būtų vykdomos Susitarime nustatytos pareigos.</w:t>
      </w:r>
    </w:p>
    <w:p w14:paraId="3BBB8C6B" w14:textId="77777777" w:rsidR="00D30E81" w:rsidRPr="004264AF" w:rsidRDefault="00D30E81" w:rsidP="00797757">
      <w:pPr>
        <w:spacing w:before="100" w:beforeAutospacing="1" w:after="100" w:afterAutospacing="1" w:line="240" w:lineRule="auto"/>
        <w:jc w:val="both"/>
        <w:rPr>
          <w:szCs w:val="24"/>
        </w:rPr>
      </w:pPr>
      <w:r>
        <w:rPr>
          <w:b/>
        </w:rPr>
        <w:lastRenderedPageBreak/>
        <w:t>2 veiksmas.</w:t>
      </w:r>
      <w:r>
        <w:t xml:space="preserve"> Jeigu Komisija nesulaukia jokių pastabų arba nusprendžia vykdyti procedūrą nepaisydama gautų pastabų, ji nusiunčia dotacijos gavėjui </w:t>
      </w:r>
      <w:r>
        <w:rPr>
          <w:i/>
        </w:rPr>
        <w:t>oficialų pranešimą</w:t>
      </w:r>
      <w:r>
        <w:t xml:space="preserve"> apie nutraukimą ir jo įsigaliojimo datą.</w:t>
      </w:r>
    </w:p>
    <w:p w14:paraId="3BBB8C6C" w14:textId="77777777" w:rsidR="00D30E81" w:rsidRPr="004264AF" w:rsidRDefault="00D30E81" w:rsidP="00797757">
      <w:pPr>
        <w:spacing w:before="100" w:beforeAutospacing="1" w:after="100" w:afterAutospacing="1" w:line="240" w:lineRule="auto"/>
        <w:jc w:val="both"/>
        <w:rPr>
          <w:szCs w:val="24"/>
        </w:rPr>
      </w:pPr>
      <w:r>
        <w:t xml:space="preserve">Kitais atvejais Komisija turi nusiųsti dotacijos gavėjui </w:t>
      </w:r>
      <w:r>
        <w:rPr>
          <w:i/>
        </w:rPr>
        <w:t>oficialų pranešimą</w:t>
      </w:r>
      <w:r>
        <w:t xml:space="preserve"> apie tai, kad nutraukimo procedūra netęsiama.</w:t>
      </w:r>
    </w:p>
    <w:p w14:paraId="3BBB8C6D" w14:textId="77777777" w:rsidR="00D30E81" w:rsidRPr="004264AF" w:rsidRDefault="00D30E81" w:rsidP="001C2768">
      <w:pPr>
        <w:spacing w:before="100" w:beforeAutospacing="1" w:after="0" w:line="240" w:lineRule="auto"/>
        <w:jc w:val="both"/>
        <w:rPr>
          <w:szCs w:val="24"/>
        </w:rPr>
      </w:pPr>
      <w:r>
        <w:t>Nutraukimas įsigalioja:</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t xml:space="preserve">II.17.2.1 straipsnio a, b ir d punktuose nurodytais nutraukimo atvejais: antroje pastraipoje (t. y. 2 veiksmas) nurodytame </w:t>
      </w:r>
      <w:r>
        <w:rPr>
          <w:i/>
        </w:rPr>
        <w:t>oficialiame pranešime</w:t>
      </w:r>
      <w:r>
        <w:t xml:space="preserve"> apie nutraukimą nurodytą dieną;</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II.17.2.1 straipsnio c, e–j punktuose nurodytais nutraukimo atvejais: kitą dieną po to, kai dotacijos gavėjas gauna antroje pastraipoje (t. y. 2 veiksmas) nurodytą </w:t>
      </w:r>
      <w:r>
        <w:rPr>
          <w:i/>
        </w:rPr>
        <w:t>oficialų pranešimą</w:t>
      </w:r>
      <w:r>
        <w:t xml:space="preserve"> apie nutraukimą.</w:t>
      </w:r>
    </w:p>
    <w:p w14:paraId="3BBB8C71" w14:textId="77777777" w:rsidR="00D30E81" w:rsidRPr="00D06D68" w:rsidRDefault="00D30E81" w:rsidP="00797757">
      <w:pPr>
        <w:pStyle w:val="Heading3"/>
        <w:spacing w:before="100" w:beforeAutospacing="1" w:after="100" w:afterAutospacing="1"/>
      </w:pPr>
      <w:bookmarkStart w:id="102" w:name="_Toc441250854"/>
      <w:bookmarkStart w:id="103" w:name="_Toc1637192"/>
      <w:bookmarkStart w:id="104" w:name="_Toc12956416"/>
      <w:r>
        <w:t>II.17.3.</w:t>
      </w:r>
      <w:r>
        <w:tab/>
        <w:t>Nutraukimo pasekmės</w:t>
      </w:r>
      <w:bookmarkEnd w:id="102"/>
      <w:bookmarkEnd w:id="103"/>
      <w:bookmarkEnd w:id="104"/>
    </w:p>
    <w:p w14:paraId="3BBB8C74" w14:textId="1992988E" w:rsidR="00D30E81" w:rsidRPr="004264AF" w:rsidRDefault="00C80215" w:rsidP="00797757">
      <w:pPr>
        <w:spacing w:before="100" w:beforeAutospacing="1" w:after="100" w:afterAutospacing="1" w:line="240" w:lineRule="auto"/>
        <w:jc w:val="both"/>
        <w:rPr>
          <w:szCs w:val="24"/>
        </w:rPr>
      </w:pPr>
      <w:r>
        <w:t xml:space="preserve"> Per 60 kalendorinių dienų nuo dienos, kurią įsigalioja nutraukimas, dotacijos gavėjas turi pateikti prašymą išmokėti likutį, kaip nustatyta I.4.4. straipsnyje.</w:t>
      </w:r>
    </w:p>
    <w:p w14:paraId="3BBB8C75" w14:textId="0D9B7EDB" w:rsidR="00D30E81" w:rsidRPr="004264AF" w:rsidRDefault="00D30E81" w:rsidP="00797757">
      <w:pPr>
        <w:spacing w:before="100" w:beforeAutospacing="1" w:after="100" w:afterAutospacing="1" w:line="240" w:lineRule="auto"/>
        <w:jc w:val="both"/>
        <w:rPr>
          <w:szCs w:val="24"/>
        </w:rPr>
      </w:pPr>
      <w:r>
        <w:t>Jeigu Komisija negauna prašymo išmokėti likutį iki nurodyto termino, dotacijos lėšomis kompensuojamos arba dengiamos tik į patvirtintą techninę ataskaitą ir, jei taikoma, finansinę ataskaitą įtrauktos išlaidos ar įnašai.</w:t>
      </w:r>
    </w:p>
    <w:p w14:paraId="3BBB8C76" w14:textId="27F343B3" w:rsidR="00D30E81" w:rsidRPr="004264AF" w:rsidRDefault="00D30E81" w:rsidP="00797757">
      <w:pPr>
        <w:spacing w:before="100" w:beforeAutospacing="1" w:after="100" w:afterAutospacing="1" w:line="240" w:lineRule="auto"/>
        <w:jc w:val="both"/>
        <w:rPr>
          <w:szCs w:val="24"/>
        </w:rPr>
      </w:pPr>
      <w:r>
        <w:t>Jeigu Komisija nutraukia Susitarimą dėl to, kad dotacijos gavėjas neįvykdė savo pareigos pateikti mokėjimo prašymą, po nutraukimo dotacijos gavėjas negali pateikti jokio mokėjimo prašymo. Tokiu atveju taikoma antra pastraipa.</w:t>
      </w:r>
    </w:p>
    <w:p w14:paraId="3BBB8C7D" w14:textId="24BFFE61" w:rsidR="00D30E81" w:rsidRPr="004264AF" w:rsidRDefault="00D30E81" w:rsidP="00797757">
      <w:pPr>
        <w:spacing w:before="100" w:beforeAutospacing="1" w:after="100" w:afterAutospacing="1" w:line="240" w:lineRule="auto"/>
        <w:jc w:val="both"/>
        <w:rPr>
          <w:szCs w:val="24"/>
        </w:rPr>
      </w:pPr>
      <w:r>
        <w:t>Komisija apskaičiuoja galutinę dotacijos sumą, kaip nurodyta II.25 straipsnyje, ir likutį, kaip nurodyta I.</w:t>
      </w:r>
      <w:r w:rsidR="00783C9F">
        <w:t>4.5</w:t>
      </w:r>
      <w:r>
        <w:t xml:space="preserve"> straipsnyje, remdamasi pateiktomis ataskaitomis. Turi būti atsižvelgiama tik į veiklą, vykdytą iki nutraukimo įsigaliojimo arba </w:t>
      </w:r>
      <w:r>
        <w:rPr>
          <w:i/>
        </w:rPr>
        <w:t>vykdymo laikotarpio</w:t>
      </w:r>
      <w: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3BBB8C7E" w14:textId="77777777" w:rsidR="00D30E81" w:rsidRPr="004264AF" w:rsidRDefault="00D30E81" w:rsidP="001C2768">
      <w:pPr>
        <w:spacing w:before="100" w:beforeAutospacing="1" w:after="0" w:line="240" w:lineRule="auto"/>
        <w:jc w:val="both"/>
        <w:rPr>
          <w:szCs w:val="24"/>
        </w:rPr>
      </w:pPr>
      <w:r>
        <w:t xml:space="preserve">Komisija gali sumažinti dotaciją pagal II.25.4 straipsnį, jeigu: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t>dotacijos gavėjas netinkamai nutraukia Susitarimą, kaip apibrėžta II.17.1 straipsnyje, arba</w:t>
      </w:r>
    </w:p>
    <w:p w14:paraId="3BBB8C80" w14:textId="2B6497C9" w:rsidR="00D30E81" w:rsidRPr="004264AF" w:rsidRDefault="00D30E81" w:rsidP="00BC0446">
      <w:pPr>
        <w:numPr>
          <w:ilvl w:val="0"/>
          <w:numId w:val="69"/>
        </w:numPr>
        <w:spacing w:before="100" w:beforeAutospacing="1" w:after="100" w:afterAutospacing="1" w:line="240" w:lineRule="auto"/>
        <w:ind w:left="851" w:hanging="567"/>
        <w:jc w:val="both"/>
        <w:rPr>
          <w:szCs w:val="24"/>
        </w:rPr>
      </w:pPr>
      <w:r>
        <w:t>Komisija nutraukia Susitarimą dėl II.17.2.1 straipsnio b–j punktuose nurodytų priežasčių.</w:t>
      </w:r>
    </w:p>
    <w:p w14:paraId="3BBB8C81" w14:textId="77777777" w:rsidR="00D30E81" w:rsidRPr="004264AF" w:rsidRDefault="00D30E81" w:rsidP="00797757">
      <w:pPr>
        <w:spacing w:before="100" w:beforeAutospacing="1" w:after="100" w:afterAutospacing="1" w:line="240" w:lineRule="auto"/>
        <w:jc w:val="both"/>
        <w:rPr>
          <w:szCs w:val="24"/>
        </w:rPr>
      </w:pPr>
      <w:r>
        <w:t>Nė viena šalis negali reikalauti atlyginti žalos, patirtos dėl to, kad kita šalis nutraukė Susitarimą.</w:t>
      </w:r>
    </w:p>
    <w:p w14:paraId="3BBB8C82" w14:textId="77777777" w:rsidR="00D30E81" w:rsidRPr="004264AF" w:rsidRDefault="00D30E81" w:rsidP="00797757">
      <w:pPr>
        <w:spacing w:before="100" w:beforeAutospacing="1" w:after="100" w:afterAutospacing="1" w:line="240" w:lineRule="auto"/>
        <w:jc w:val="both"/>
        <w:rPr>
          <w:szCs w:val="24"/>
        </w:rPr>
      </w:pPr>
      <w:r>
        <w:t>Po nutraukimo dotacijos gavėjo pareigos, visų pirma nurodytos I.4, II.6, II.8, II.9, II.14 ir II.27 straipsniuose, ir papildomos nuostatos dėl rezultatų naudojimo toliau galioja, kaip nustatyta specialiosiose sąlygose.</w:t>
      </w:r>
    </w:p>
    <w:p w14:paraId="3BBB8C83" w14:textId="4C36BE31" w:rsidR="00D30E81" w:rsidRPr="001A04C2" w:rsidRDefault="0093695C" w:rsidP="00797757">
      <w:pPr>
        <w:pStyle w:val="Heading2"/>
        <w:spacing w:before="100" w:beforeAutospacing="1" w:after="100" w:afterAutospacing="1"/>
      </w:pPr>
      <w:bookmarkStart w:id="105" w:name="_Toc441250855"/>
      <w:bookmarkStart w:id="106" w:name="_Toc1637193"/>
      <w:bookmarkStart w:id="107" w:name="_Toc12956417"/>
      <w:r>
        <w:lastRenderedPageBreak/>
        <w:t>II.18 STRAIPSNIS. TAIKYTINA TEISĖ, GINČŲ SPRENDIMAS IR VYKDYTINI SPRENDIMAI</w:t>
      </w:r>
      <w:bookmarkEnd w:id="105"/>
      <w:bookmarkEnd w:id="106"/>
      <w:bookmarkEnd w:id="107"/>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rPr>
        <w:t>II.18.1.</w:t>
      </w:r>
      <w:r>
        <w:tab/>
        <w:t>Susitarimą reglamentuoja taikytina Sąjungos teisė, kuri prireikus papildoma Belgijos teise.</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rPr>
        <w:t>II.18.2.</w:t>
      </w:r>
      <w:r>
        <w:tab/>
        <w:t>Pagal SESV 272 straipsnį išimtinę jurisdikciją nagrinėti bet kokį Sąjungos ir bet kurio dotacijos gavėjo ginčą dėl Susitarimo aiškinimo, taikymo ar galiojimo, jeigu tokio ginčo negalima išspręsti taikiai, turi Bendrasis Teismas arba – apeliacijos atveju – Europos Sąjungos Teisingumo Teismas.</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rPr>
        <w:t>II.18.3.</w:t>
      </w:r>
      <w:r>
        <w:tab/>
        <w:t>Pagal SESV 299 straipsnį, siekdama susigrąžinti lėšas, kaip apibrėžta II.26 straipsnyje, Komisija gali priimti vykdytiną sprendimą, kuriuo nustatomos piniginės prievolės kitiems nei valstybės asmenims.</w:t>
      </w:r>
    </w:p>
    <w:p w14:paraId="3BBB8C87" w14:textId="77777777" w:rsidR="00D30E81" w:rsidRPr="004264AF" w:rsidRDefault="00D30E81" w:rsidP="00797757">
      <w:pPr>
        <w:spacing w:before="100" w:beforeAutospacing="1" w:after="100" w:afterAutospacing="1" w:line="240" w:lineRule="auto"/>
        <w:ind w:left="851"/>
        <w:jc w:val="both"/>
        <w:rPr>
          <w:szCs w:val="24"/>
        </w:rPr>
      </w:pPr>
      <w:r>
        <w:t xml:space="preserve">Dėl tokio sprendimo galima pateikti </w:t>
      </w:r>
      <w:r>
        <w:rPr>
          <w:i/>
        </w:rPr>
        <w:t>ieškinį</w:t>
      </w:r>
      <w:r>
        <w:t xml:space="preserve"> Europos Sąjungos Bendrajame Teisme pagal SESV 263 straipsnį.</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108" w:name="_Toc441250856"/>
      <w:bookmarkStart w:id="109" w:name="_Toc1637194"/>
      <w:bookmarkStart w:id="110" w:name="_Toc12956418"/>
      <w:r>
        <w:rPr>
          <w:rFonts w:ascii="Times New Roman" w:hAnsi="Times New Roman"/>
        </w:rPr>
        <w:lastRenderedPageBreak/>
        <w:t>B DALIS. FINANSINĖS NUOSTATOS</w:t>
      </w:r>
      <w:bookmarkEnd w:id="108"/>
      <w:bookmarkEnd w:id="109"/>
      <w:bookmarkEnd w:id="110"/>
    </w:p>
    <w:p w14:paraId="3BBB8C8A" w14:textId="592CA585" w:rsidR="00D30E81" w:rsidRPr="001A04C2" w:rsidRDefault="0093695C" w:rsidP="00797757">
      <w:pPr>
        <w:pStyle w:val="Heading2"/>
        <w:spacing w:before="100" w:beforeAutospacing="1" w:after="100" w:afterAutospacing="1"/>
      </w:pPr>
      <w:bookmarkStart w:id="111" w:name="_Toc441250857"/>
      <w:bookmarkStart w:id="112" w:name="_Toc1637195"/>
      <w:bookmarkStart w:id="113" w:name="_Toc12956419"/>
      <w:r>
        <w:t>II.19 STRAIPSNIS. TINKAMOS FINANSUOTI IŠLAIDOS</w:t>
      </w:r>
      <w:bookmarkEnd w:id="111"/>
      <w:bookmarkEnd w:id="112"/>
      <w:bookmarkEnd w:id="113"/>
    </w:p>
    <w:p w14:paraId="3BBB8C8B" w14:textId="77777777" w:rsidR="00D30E81" w:rsidRPr="00D06D68" w:rsidRDefault="00D30E81" w:rsidP="00797757">
      <w:pPr>
        <w:pStyle w:val="Heading3"/>
        <w:spacing w:before="100" w:beforeAutospacing="1" w:after="100" w:afterAutospacing="1"/>
      </w:pPr>
      <w:bookmarkStart w:id="114" w:name="_Toc441250858"/>
      <w:bookmarkStart w:id="115" w:name="_Toc1637196"/>
      <w:bookmarkStart w:id="116" w:name="_Toc12956420"/>
      <w:r>
        <w:t>II.19.1.</w:t>
      </w:r>
      <w:r>
        <w:tab/>
        <w:t>Išlaidų tinkamumo finansuoti sąlygos</w:t>
      </w:r>
      <w:bookmarkEnd w:id="114"/>
      <w:bookmarkEnd w:id="115"/>
      <w:bookmarkEnd w:id="116"/>
    </w:p>
    <w:p w14:paraId="3BBB8C8C" w14:textId="77777777" w:rsidR="00D30E81" w:rsidRPr="004264AF" w:rsidRDefault="00D30E81" w:rsidP="001C2768">
      <w:pPr>
        <w:spacing w:before="100" w:beforeAutospacing="1" w:after="0" w:line="240" w:lineRule="auto"/>
        <w:jc w:val="both"/>
        <w:rPr>
          <w:szCs w:val="24"/>
        </w:rPr>
      </w:pPr>
      <w:r>
        <w:rPr>
          <w:i/>
        </w:rPr>
        <w:t>Tinkamos finansuoti</w:t>
      </w:r>
      <w:r>
        <w:t xml:space="preserve"> </w:t>
      </w:r>
      <w:r>
        <w:rPr>
          <w:i/>
        </w:rPr>
        <w:t>veiksmų</w:t>
      </w:r>
      <w:r>
        <w:t xml:space="preserve"> išlaidos yra dotacijos gavėjo faktiškai patirtos išlaidos, atitinkančios šiuos kriterijus:</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t xml:space="preserve">jos patirtos per </w:t>
      </w:r>
      <w:r>
        <w:rPr>
          <w:i/>
        </w:rPr>
        <w:t>vykdymo laikotarpį</w:t>
      </w:r>
      <w:r>
        <w:t>, išskyrus išlaidas, susijusias su prašymu išmokėti likutį ir atitinkamais I.4.4 straipsnyje nurodytais patvirtinamaisiais dokumentais;</w:t>
      </w:r>
    </w:p>
    <w:p w14:paraId="3BBB8C8E" w14:textId="748E955E"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nurodytos biudžeto sąmatoje. Biudžeto sąmata pateikta II priede;</w:t>
      </w:r>
    </w:p>
    <w:p w14:paraId="3BBB8C8F" w14:textId="5449069B"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yra susijusios su I</w:t>
      </w:r>
      <w:r w:rsidR="00783C9F">
        <w:t>I</w:t>
      </w:r>
      <w:r>
        <w:t xml:space="preserve"> priede aprašytais </w:t>
      </w:r>
      <w:r>
        <w:rPr>
          <w:i/>
        </w:rPr>
        <w:t>veiksmais</w:t>
      </w:r>
      <w:r>
        <w:t xml:space="preserve"> ir yra būtinos jiems vykdyti;</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jas įmanoma identifikuoti ir patikrinti, visų pirma jos yra užregistruotos dotacijos gavėjo apskaitos įrašuose ir nustatytos pagal apskaitos standartus, taikomus šalyje, kurioje įsisteigęs dotacijos gavėjas, ir pagal dotacijos gavėjo įprastus išlaidų apskaitos metodus;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atitinka galiojančių mokesčių ir socialinių teisės aktų reikalavimus ir</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yra pagrįstos, pateisinamos ir atitinka patikimo finansų valdymo principą, visų pirma ekonomiškumo ir veiksmingumo atžvilgiais.</w:t>
      </w:r>
    </w:p>
    <w:p w14:paraId="3BBB8C93" w14:textId="77777777" w:rsidR="00D30E81" w:rsidRPr="00D06D68" w:rsidRDefault="00D30E81" w:rsidP="00797757">
      <w:pPr>
        <w:pStyle w:val="Heading3"/>
        <w:spacing w:before="100" w:beforeAutospacing="1" w:after="100" w:afterAutospacing="1"/>
      </w:pPr>
      <w:bookmarkStart w:id="117" w:name="_Toc441250859"/>
      <w:bookmarkStart w:id="118" w:name="_Toc1637197"/>
      <w:bookmarkStart w:id="119" w:name="_Toc12956421"/>
      <w:r>
        <w:t>II.19.2.</w:t>
      </w:r>
      <w:r>
        <w:tab/>
        <w:t>Tinkamos finansuoti tiesioginės išlaidos</w:t>
      </w:r>
      <w:bookmarkEnd w:id="117"/>
      <w:bookmarkEnd w:id="118"/>
      <w:bookmarkEnd w:id="119"/>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Kad būtų tinkamos finansuoti, </w:t>
      </w:r>
      <w:r>
        <w:rPr>
          <w:i/>
        </w:rPr>
        <w:t>tiesioginės veiksmų išlaidos</w:t>
      </w:r>
      <w:r>
        <w:t xml:space="preserve"> turi atitikti II.19.1 straipsnyje nustatytas sąlygas.</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Visų pirma tinkamomis finansuoti laikomos toliau nurodytų kategorijų </w:t>
      </w:r>
      <w:r>
        <w:rPr>
          <w:i/>
        </w:rPr>
        <w:t>tiesioginės išlaidos</w:t>
      </w:r>
      <w:r>
        <w:t>, jei jos atitinka II.19.1 straipsnyje nustatytas tinkamumo finansuoti sąlygas ir šias sąlygas: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su personalu, dirbančiu pagal darbo sutartį su dotacijos gavėju arba pagal lygiavertį paskyrimo dokumentą ir paskirtu vykdyti </w:t>
      </w:r>
      <w:r>
        <w:rPr>
          <w:i/>
        </w:rPr>
        <w:t>veiksmus</w:t>
      </w:r>
      <w:r>
        <w:t>, susijusios išlaidos, jei šios išlaidos atitinka dotacijos gavėjo įprastą darbo užmokesčio politiką.</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Šias išlaidas sudaro faktinis atlyginimas, socialinio draudimo įmokos ir kitos teisės aktų nustatytos į darbo užmokestį įeinančios išlaidos. Į šias išlaidas gali įeiti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išlaidos, susijusios su fiziniais asmenimis, kurie dirba pagal kitokią nei darbo sutartis sutartį su dotacijos gavėju arba kuriuos trečioji šalis už užmokestį komandiravo dirbti dotacijos gavėjui, gali būti įtrauktos į tokias personalo išlaidas, jei tenkinamos šios sąlygos:</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asmuo dirba panašiomis į darbuotojo sąlygomis (visų pirma kiek tai susiję su darbo organizavimo būdu, atliekamomis užduotimis ir patalpomis, kuriose jos atliekamos);</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darbo rezultatas priklauso dotacijos gavėjui (jeigu išimties tvarka nesutarta kitaip); ir</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lastRenderedPageBreak/>
        <w:t>(iii)</w:t>
      </w:r>
      <w:r>
        <w:tab/>
        <w:t>išlaidos smarkiai nesiskiria nuo personalo, atliekančio panašias užduotis pagal darbo sutartį su dotacijos gavėju, išlaidų;</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kelionės išlaidos ir susiję dienpinigiai, jei šios išlaidos dera su dotacijos gavėjo įprastais kelionės išlaidų apmokėjimo metodais;</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įrangos arba kito turto (naujo arba naudoto) nusidėvėjimo išlaidos, užregistruotos dotacijos gavėjo apskaitos ataskaitose, jeigu turtas:</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nurašytas pagal tarptautinius apskaitos standartus ir gavėjo įprastus apskaitos metodus ir</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 xml:space="preserve">nusipirktas pagal II.10.1 straipsnį, jei pirkimas įvykdytas </w:t>
      </w:r>
      <w:r>
        <w:rPr>
          <w:i/>
        </w:rPr>
        <w:t>vykdymo laikotarpiu</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Tinkamos finansuoti taip pat yra įrangos arba kito turto nuomos ar išperkamosios nuomos išlaidos, jei šios išlaidos neviršija panašios įrangos arba turto nusidėvėjimo išlaidų ir jei į jas neįskaičiuoti jokie finansavimo mokesčiai.</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Nustatant tinkamas finansuoti išlaidas galima atsižvelgti tik į įrangos nusidėvėjimo, nuomos ar išperkamosios nuomos išlaidų dalį, kuri yra susijusi su </w:t>
      </w:r>
      <w:r>
        <w:rPr>
          <w:i/>
        </w:rPr>
        <w:t>vykdymo laikotarpiu</w:t>
      </w:r>
      <w:r>
        <w:t xml:space="preserve"> ir kuri atitinka faktinio panaudojimo </w:t>
      </w:r>
      <w:r>
        <w:rPr>
          <w:i/>
        </w:rPr>
        <w:t>veiksmų</w:t>
      </w:r>
      <w:r>
        <w:t xml:space="preserve"> tikslais lygį. Išimties tvarka pagal specialiąsias sąlygas tinkamos finansuoti gali būti visos įrangos pirkimo išlaidos, jei tai galima pagrįsti </w:t>
      </w:r>
      <w:r>
        <w:rPr>
          <w:i/>
        </w:rPr>
        <w:t>veiksmų</w:t>
      </w:r>
      <w:r>
        <w:t xml:space="preserve"> pobūdžiu ir įrangos arba turto naudojimo aplinkybėmis;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išlaidos vartojimo prekėms ir reikmenims, jeigu tos prekės ir reikmenys:</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pPr>
      <w:r>
        <w:t>nusipirkti pagal II.10.1 straipsnį ir</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pPr>
      <w:r>
        <w:t xml:space="preserve">tiesiogiai priskiriami </w:t>
      </w:r>
      <w:r>
        <w:rPr>
          <w:i/>
        </w:rPr>
        <w:t>veiksmams</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 xml:space="preserve">išlaidos, tiesiogiai susijusios su Susitarime nustatytais reikalavimais (informacijos skleidimas, konkretus </w:t>
      </w:r>
      <w:r>
        <w:rPr>
          <w:i/>
        </w:rPr>
        <w:t>veiksmų</w:t>
      </w:r>
      <w:r>
        <w:t xml:space="preserve"> vertinimas, auditas, vertimas, atgaminimas), įskaitant reikalaujamų finansinių garantijų išlaidas, jei atitinkamos paslaugos nusipirktos pagal II.10.1 straipsnį;</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išlaidos, susijusios su II.11 straipsnyje apibrėžtomis </w:t>
      </w:r>
      <w:r>
        <w:rPr>
          <w:i/>
        </w:rPr>
        <w:t>subrangos sutartimis</w:t>
      </w:r>
      <w:r>
        <w:t>, jeigu tenkinamos II.11.1 straipsnio a, b, c ir d punktuose nustatytos sąlygos;</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II.12 straipsnyje apibrėžtos finansinės paramos trečiosioms šalims išlaidos, jeigu tenkinamos tame straipsnyje nustatytos sąlygos;</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dotacijos gavėjo mokami muitai ir mokesčiai, visų pirma pridėtinės vertės mokestis (PVM), jeigu jie įtraukti į tinkamas finansuoti </w:t>
      </w:r>
      <w:r>
        <w:rPr>
          <w:i/>
        </w:rPr>
        <w:t>tiesiogines išlaidas</w:t>
      </w:r>
      <w:r>
        <w:t xml:space="preserve"> ir jeigu susitarime nenustatyta kitaip.</w:t>
      </w:r>
    </w:p>
    <w:p w14:paraId="3BBB8CA9" w14:textId="77777777" w:rsidR="00D30E81" w:rsidRPr="00D06D68" w:rsidRDefault="00D30E81" w:rsidP="00797757">
      <w:pPr>
        <w:pStyle w:val="Heading3"/>
        <w:spacing w:before="100" w:beforeAutospacing="1" w:after="100" w:afterAutospacing="1"/>
      </w:pPr>
      <w:bookmarkStart w:id="120" w:name="_Toc441250860"/>
      <w:bookmarkStart w:id="121" w:name="_Toc1637198"/>
      <w:bookmarkStart w:id="122" w:name="_Toc12956422"/>
      <w:r>
        <w:t>II.19.3.</w:t>
      </w:r>
      <w:r>
        <w:tab/>
        <w:t>Tinkamos finansuoti netiesioginės išlaidos</w:t>
      </w:r>
      <w:bookmarkEnd w:id="120"/>
      <w:bookmarkEnd w:id="121"/>
      <w:bookmarkEnd w:id="122"/>
    </w:p>
    <w:p w14:paraId="3BBB8CAA" w14:textId="77777777" w:rsidR="00D30E81" w:rsidRPr="004264AF" w:rsidRDefault="00D30E81" w:rsidP="00797757">
      <w:pPr>
        <w:spacing w:before="100" w:beforeAutospacing="1" w:after="100" w:afterAutospacing="1" w:line="240" w:lineRule="auto"/>
        <w:jc w:val="both"/>
        <w:rPr>
          <w:szCs w:val="24"/>
        </w:rPr>
      </w:pPr>
      <w:r>
        <w:t xml:space="preserve">Kad būtų tinkamos finansuoti, </w:t>
      </w:r>
      <w:r>
        <w:rPr>
          <w:i/>
        </w:rPr>
        <w:t>netiesioginės veiksmų išlaidos</w:t>
      </w:r>
      <w:r>
        <w:t xml:space="preserve"> turi atspindėti teisingai paskirstytas bendras dotacijos gavėjo pridėtines išlaidas ir tenkinti II.19.1 straipsnyje nustatytas tinkamumo finansuoti sąlygas.</w:t>
      </w:r>
    </w:p>
    <w:p w14:paraId="3BBB8CAB" w14:textId="77777777" w:rsidR="00D30E81" w:rsidRPr="004264AF" w:rsidRDefault="00D30E81" w:rsidP="00797757">
      <w:pPr>
        <w:spacing w:before="100" w:beforeAutospacing="1" w:after="100" w:afterAutospacing="1" w:line="240" w:lineRule="auto"/>
        <w:jc w:val="both"/>
        <w:rPr>
          <w:szCs w:val="24"/>
        </w:rPr>
      </w:pPr>
      <w:r>
        <w:lastRenderedPageBreak/>
        <w:t xml:space="preserve">Jeigu I.3.2 straipsnyje nenurodyta kitaip, tinkamos finansuoti </w:t>
      </w:r>
      <w:r>
        <w:rPr>
          <w:i/>
        </w:rPr>
        <w:t>netiesioginės išlaidos</w:t>
      </w:r>
      <w:r>
        <w:t xml:space="preserve"> turi būti deklaruojamos remiantis 7 % visų tinkamų finansuoti </w:t>
      </w:r>
      <w:r>
        <w:rPr>
          <w:i/>
        </w:rPr>
        <w:t>tiesioginių išlaidų</w:t>
      </w:r>
      <w:r>
        <w:t xml:space="preserve"> fiksuotąja norma.</w:t>
      </w:r>
    </w:p>
    <w:p w14:paraId="3BBB8CAC" w14:textId="77777777" w:rsidR="00D30E81" w:rsidRPr="00D06D68" w:rsidRDefault="00D30E81" w:rsidP="00797757">
      <w:pPr>
        <w:pStyle w:val="Heading3"/>
        <w:spacing w:before="100" w:beforeAutospacing="1" w:after="100" w:afterAutospacing="1"/>
      </w:pPr>
      <w:bookmarkStart w:id="123" w:name="_Toc441250861"/>
      <w:bookmarkStart w:id="124" w:name="_Toc1637199"/>
      <w:bookmarkStart w:id="125" w:name="_Toc12956423"/>
      <w:r>
        <w:t>II.19.4.</w:t>
      </w:r>
      <w:r>
        <w:tab/>
        <w:t>Netinkamos finansuoti išlaidos</w:t>
      </w:r>
      <w:bookmarkEnd w:id="123"/>
      <w:bookmarkEnd w:id="124"/>
      <w:bookmarkEnd w:id="125"/>
    </w:p>
    <w:p w14:paraId="3BBB8CAD" w14:textId="77777777" w:rsidR="00D30E81" w:rsidRPr="004264AF" w:rsidRDefault="00D30E81" w:rsidP="001C2768">
      <w:pPr>
        <w:spacing w:before="100" w:beforeAutospacing="1" w:after="0" w:line="240" w:lineRule="auto"/>
        <w:jc w:val="both"/>
        <w:rPr>
          <w:szCs w:val="24"/>
        </w:rPr>
      </w:pPr>
      <w:r>
        <w:t>Be kitų išlaidų, neatitinkančių II.19.1 straipsnyje nustatytų sąlygų, tinkamomis finansuoti negali būti laikomos šios išlaidos:</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t>dotacijos gavėjo išmokėta kapitalo grąža ir dividendai;</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skolos ir skolos tvarkymo mokesčiai;</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atidėjiniai nuostoliams arba skoloms;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mokėtinos palūkanos;</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abejotinos skolos;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valiutos keitimo nuostoliai;</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Komisijos pervedimų išlaidos, mokamos dotacijos gavėjo bankui;</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t xml:space="preserve">išlaidos, kurias dotacijos gavėjas deklaravo vykdydamas kitus </w:t>
      </w:r>
      <w:r>
        <w:rPr>
          <w:i/>
        </w:rPr>
        <w:t>veiksmus</w:t>
      </w:r>
      <w:r>
        <w:t>, kuriems teikiama iš Sąjungos biudžeto finansuojama dotacija. Tokios dotacijos apima valstybių narių skiriamas dotacijas, finansuojamas iš Sąjungos biudžeto, ir kitų nei Komisija institucijų skiriamas dotacijas, kuriomis vykdomas Sąjungos biudžetas. Visų pirma, jeigu dotacijos gavėjas gauna iš ES arba Euratomo biudžeto finansuojamą dotaciją veiklai, jis šios dotacijos teikimo laikotarpiu (-</w:t>
      </w:r>
      <w:proofErr w:type="spellStart"/>
      <w:r>
        <w:t>iais</w:t>
      </w:r>
      <w:proofErr w:type="spellEnd"/>
      <w:r>
        <w:t xml:space="preserve">) negali deklaruoti </w:t>
      </w:r>
      <w:r>
        <w:rPr>
          <w:i/>
        </w:rPr>
        <w:t>netiesioginių išlaidų</w:t>
      </w:r>
      <w:r>
        <w:t xml:space="preserve">, nebent gali įrodyti, kad dotacija veiklai nedengiamos jokios </w:t>
      </w:r>
      <w:r>
        <w:rPr>
          <w:i/>
        </w:rPr>
        <w:t>veiksmų</w:t>
      </w:r>
      <w:r>
        <w:t xml:space="preserve"> išlaidos;</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trečiųjų šalių įnašai natūra;</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nepagrįstai didelės ar dėl nerūpestingumo patirtos išlaidos;</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atskaitytinas PVM.</w:t>
      </w:r>
    </w:p>
    <w:p w14:paraId="3BBB8CB9" w14:textId="3B7283C1" w:rsidR="00D30E81" w:rsidRPr="001A04C2" w:rsidRDefault="0093695C" w:rsidP="00797757">
      <w:pPr>
        <w:pStyle w:val="Heading2"/>
        <w:spacing w:before="100" w:beforeAutospacing="1" w:after="100" w:afterAutospacing="1"/>
      </w:pPr>
      <w:bookmarkStart w:id="126" w:name="_Toc441250862"/>
      <w:bookmarkStart w:id="127" w:name="_Toc1637200"/>
      <w:bookmarkStart w:id="128" w:name="_Toc12956424"/>
      <w:r>
        <w:t>II.20 STRAIPSNIS. GALIMYBĖ NUSTATYTI IR PATIKRINTI DEKLARUOTAS SUMAS</w:t>
      </w:r>
      <w:bookmarkEnd w:id="126"/>
      <w:bookmarkEnd w:id="127"/>
      <w:bookmarkEnd w:id="128"/>
    </w:p>
    <w:p w14:paraId="3BBB8CBA" w14:textId="77777777" w:rsidR="00D30E81" w:rsidRPr="00D06D68" w:rsidRDefault="00D30E81" w:rsidP="00797757">
      <w:pPr>
        <w:pStyle w:val="Heading3"/>
        <w:spacing w:before="100" w:beforeAutospacing="1" w:after="100" w:afterAutospacing="1"/>
      </w:pPr>
      <w:bookmarkStart w:id="129" w:name="_Toc441250863"/>
      <w:bookmarkStart w:id="130" w:name="_Toc1637201"/>
      <w:bookmarkStart w:id="131" w:name="_Toc12956425"/>
      <w:r>
        <w:t>II.20.1. Išlaidų ir įnašų deklaravimas</w:t>
      </w:r>
      <w:bookmarkEnd w:id="129"/>
      <w:bookmarkEnd w:id="130"/>
      <w:bookmarkEnd w:id="131"/>
    </w:p>
    <w:p w14:paraId="3BBB8CBB" w14:textId="77777777" w:rsidR="00D30E81" w:rsidRPr="004264AF" w:rsidRDefault="00F61875" w:rsidP="00797757">
      <w:pPr>
        <w:spacing w:before="100" w:beforeAutospacing="1" w:after="100" w:afterAutospacing="1" w:line="240" w:lineRule="auto"/>
        <w:jc w:val="both"/>
        <w:rPr>
          <w:szCs w:val="24"/>
        </w:rPr>
      </w:pPr>
      <w:r>
        <w:t>Dotacijos gavėjas turi deklaruoti kaip tinkamas finansuoti išlaidas arba kaip prašomą įnašą:</w:t>
      </w:r>
    </w:p>
    <w:p w14:paraId="3BBB8CBC" w14:textId="77777777" w:rsidR="00D30E81" w:rsidRPr="004264AF" w:rsidRDefault="00D30E81" w:rsidP="001C2768">
      <w:pPr>
        <w:numPr>
          <w:ilvl w:val="0"/>
          <w:numId w:val="76"/>
        </w:numPr>
        <w:spacing w:before="240" w:line="240" w:lineRule="auto"/>
        <w:ind w:left="851" w:hanging="567"/>
        <w:jc w:val="both"/>
        <w:rPr>
          <w:szCs w:val="24"/>
        </w:rPr>
      </w:pPr>
      <w:r>
        <w:t xml:space="preserve">faktinių išlaidų atveju: išlaidas, kurias jis faktiškai patyrė vykdydamas </w:t>
      </w:r>
      <w:r>
        <w:rPr>
          <w:i/>
        </w:rPr>
        <w:t>veiksmus</w:t>
      </w:r>
      <w: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t>vienetinių išlaidų arba vienetinių įnašų atveju: sumą, gautą padauginus I.3.2 straipsnio a punkto ii papunktyje arba b punkte nurodytą sumą už vienetą iš faktinio panaudotų arba pagamintų vienetų skaičiaus;</w:t>
      </w:r>
    </w:p>
    <w:p w14:paraId="3BBB8CBE" w14:textId="2955FB94" w:rsidR="00D30E81" w:rsidRPr="004264AF" w:rsidRDefault="00D30E81" w:rsidP="001C2768">
      <w:pPr>
        <w:numPr>
          <w:ilvl w:val="0"/>
          <w:numId w:val="76"/>
        </w:numPr>
        <w:spacing w:before="240" w:line="240" w:lineRule="auto"/>
        <w:ind w:left="851" w:hanging="567"/>
        <w:jc w:val="both"/>
        <w:rPr>
          <w:bCs/>
          <w:szCs w:val="24"/>
        </w:rPr>
      </w:pPr>
      <w:r>
        <w:t xml:space="preserve">vienkartinės išmokos išlaidų arba vienkartinės išmokos įnašų atveju: bendrą sumą, nurodytą I.3.2 straipsnio a punkto iii papunktyje arba c punkte, jei atitinkamos užduotys ar </w:t>
      </w:r>
      <w:r>
        <w:rPr>
          <w:i/>
        </w:rPr>
        <w:t>veiksmų</w:t>
      </w:r>
      <w:r>
        <w:t xml:space="preserve"> dalis, kaip aprašyta I</w:t>
      </w:r>
      <w:r w:rsidR="00783C9F">
        <w:t>I</w:t>
      </w:r>
      <w:r>
        <w:t xml:space="preserve"> priede, buvo tinkamai įvykdytos;</w:t>
      </w:r>
    </w:p>
    <w:p w14:paraId="3BBB8CBF" w14:textId="05EF6F64" w:rsidR="00D30E81" w:rsidRDefault="00D30E81" w:rsidP="001C2768">
      <w:pPr>
        <w:numPr>
          <w:ilvl w:val="0"/>
          <w:numId w:val="76"/>
        </w:numPr>
        <w:spacing w:before="240" w:line="240" w:lineRule="auto"/>
        <w:ind w:left="851" w:hanging="567"/>
        <w:jc w:val="both"/>
        <w:rPr>
          <w:szCs w:val="24"/>
        </w:rPr>
      </w:pPr>
      <w:r>
        <w:t>fiksuotojo dydžio išlaidų arba fiksuotojo dydžio įnašų atveju: sumą, gautą pritaikius I.3.2 straipsnio a punkto iv papunktyje arba d punkte nurodytą fiksuotąją normą;</w:t>
      </w:r>
    </w:p>
    <w:p w14:paraId="4D910940" w14:textId="77BD368A" w:rsidR="008F4DDB" w:rsidRPr="001C2768" w:rsidRDefault="008F4DDB" w:rsidP="001C2768">
      <w:pPr>
        <w:numPr>
          <w:ilvl w:val="0"/>
          <w:numId w:val="76"/>
        </w:numPr>
        <w:spacing w:before="240" w:line="240" w:lineRule="auto"/>
        <w:ind w:left="851" w:hanging="567"/>
        <w:jc w:val="both"/>
        <w:rPr>
          <w:szCs w:val="24"/>
        </w:rPr>
      </w:pPr>
      <w:r>
        <w:t xml:space="preserve">su išlaidomis nesusijusio finansavimo atveju: I.3.2 straipsnio e punkte nurodytą bendrą sumą, jei </w:t>
      </w:r>
      <w:r w:rsidR="00783C9F">
        <w:t>I</w:t>
      </w:r>
      <w:r>
        <w:t>I priede aprašyti atitinkami rezultatai arba sąlygos buvo tinkamai pasiekti arba įvykdyti;</w:t>
      </w:r>
    </w:p>
    <w:p w14:paraId="3BBB8CC0" w14:textId="77777777" w:rsidR="00D30E81" w:rsidRPr="004264AF" w:rsidRDefault="00D30E81" w:rsidP="001C2768">
      <w:pPr>
        <w:numPr>
          <w:ilvl w:val="0"/>
          <w:numId w:val="76"/>
        </w:numPr>
        <w:spacing w:before="240" w:line="240" w:lineRule="auto"/>
        <w:ind w:left="851" w:hanging="567"/>
        <w:jc w:val="both"/>
        <w:rPr>
          <w:szCs w:val="24"/>
        </w:rPr>
      </w:pPr>
      <w:r>
        <w:lastRenderedPageBreak/>
        <w:t>vienetinių išlaidų, deklaruotų pagal dotacijos gavėjo įprastus išlaidų apskaitos metodus, atveju: sumą, gautą padauginus sumą už vienetą, apskaičiuotą pagal dotacijos gavėjo įprastus išlaidų apskaitos metodus, iš faktinio panaudotų arba pagamintų vienetų skaičiaus;</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vienkartinės išmokos išlaidų, deklaruotų pagal dotacijos gavėjo įprastus išlaidų apskaitos metodus, atveju: bendrą sumą, apskaičiuotą pagal jo įprastus išlaidų apskaitos metodus, jei atitinkamos užduotys ar </w:t>
      </w:r>
      <w:r>
        <w:rPr>
          <w:i/>
        </w:rPr>
        <w:t>veiksmų</w:t>
      </w:r>
      <w:r>
        <w:t xml:space="preserve"> dalis buvo tinkamai įvykdytos;</w:t>
      </w:r>
    </w:p>
    <w:p w14:paraId="3BBB8CC2" w14:textId="31FA5499" w:rsidR="00D30E81" w:rsidRDefault="00D30E81" w:rsidP="001C2768">
      <w:pPr>
        <w:numPr>
          <w:ilvl w:val="0"/>
          <w:numId w:val="76"/>
        </w:numPr>
        <w:spacing w:before="240" w:line="240" w:lineRule="auto"/>
        <w:ind w:left="851" w:hanging="567"/>
        <w:jc w:val="both"/>
        <w:rPr>
          <w:szCs w:val="24"/>
        </w:rPr>
      </w:pPr>
      <w:r>
        <w:t>fiksuotojo dydžio išlaidų, deklaruotų pagal dotacijos gavėjo įprastus išlaidų apskaitos metodus, atveju: sumą, gautą pritaikius fiksuotąją normą, apskaičiuotą pagal dotacijos gavėjo įprastus išlaidų apskaitos metodus.</w:t>
      </w:r>
    </w:p>
    <w:p w14:paraId="6B8C413A" w14:textId="1270756F" w:rsidR="008863AD" w:rsidRPr="004264AF" w:rsidRDefault="008863AD" w:rsidP="008863AD">
      <w:pPr>
        <w:spacing w:before="240" w:line="240" w:lineRule="auto"/>
        <w:jc w:val="both"/>
        <w:rPr>
          <w:szCs w:val="24"/>
        </w:rPr>
      </w:pPr>
      <w:r>
        <w:t>Kiek tai susiję su b, c, d, f, g ir h punktuose nurodytų formų dotacijomis, deklaruotos sumos turi atitikti II.19.1 straipsnio a ir b punktuose nustatytas sąlygas.</w:t>
      </w:r>
    </w:p>
    <w:p w14:paraId="3BBB8CC3" w14:textId="4B0EA41B" w:rsidR="00D30E81" w:rsidRPr="00D06D68" w:rsidRDefault="00D30E81" w:rsidP="001C2768">
      <w:pPr>
        <w:pStyle w:val="Heading3"/>
        <w:spacing w:before="100" w:beforeAutospacing="1" w:after="100" w:afterAutospacing="1"/>
        <w:ind w:left="851" w:hanging="851"/>
      </w:pPr>
      <w:bookmarkStart w:id="132" w:name="_Toc441250864"/>
      <w:bookmarkStart w:id="133" w:name="_Toc1637202"/>
      <w:bookmarkStart w:id="134" w:name="_Toc12956426"/>
      <w:r>
        <w:t>II.20.2.</w:t>
      </w:r>
      <w:r>
        <w:tab/>
        <w:t>Deklaruotas išlaidas ir įnašus patvirtinantys įrašai ir kiti dokumentai</w:t>
      </w:r>
      <w:bookmarkEnd w:id="132"/>
      <w:bookmarkEnd w:id="133"/>
      <w:bookmarkEnd w:id="134"/>
    </w:p>
    <w:p w14:paraId="3BBB8CC4" w14:textId="77777777" w:rsidR="00D30E81" w:rsidRPr="004264AF" w:rsidRDefault="00F61875" w:rsidP="00797757">
      <w:pPr>
        <w:spacing w:before="100" w:beforeAutospacing="1" w:after="100" w:afterAutospacing="1" w:line="240" w:lineRule="auto"/>
        <w:jc w:val="both"/>
        <w:rPr>
          <w:szCs w:val="24"/>
        </w:rPr>
      </w:pPr>
      <w:r>
        <w:t>Jeigu atliekant II.27 straipsnyje aprašytas patikras ir auditą paprašoma, dotacijos gavėjas turi pateikti:</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t>faktinių išlaidų atveju: atitinkamus patvirtinamuosius dokumentus, įrodančius deklaruotas išlaidas, pvz., sutartis, sąskaitas faktūras ir apskaitos įrašus.</w:t>
      </w:r>
    </w:p>
    <w:p w14:paraId="3BBB8CC6" w14:textId="77777777" w:rsidR="00D30E81" w:rsidRPr="004264AF" w:rsidRDefault="00D30E81" w:rsidP="001C2768">
      <w:pPr>
        <w:spacing w:after="100" w:afterAutospacing="1" w:line="240" w:lineRule="auto"/>
        <w:ind w:left="851"/>
        <w:jc w:val="both"/>
        <w:rPr>
          <w:szCs w:val="24"/>
        </w:rPr>
      </w:pPr>
      <w:r>
        <w:t>Be to, dotacijos gavėjo įprasti apskaitos metodai ir vidaus kontrolės procedūros turi būti tokie, kad deklaruotas sumas būtų galima tiesiogiai palyginti su jo apskaitos ataskaitose užregistruotomis ir patvirtinamuosiuose dokumentuose nurodytomis sumomis;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vienetinių išlaidų arba vienetinių įnašų atveju: atitinkamus patvirtinamuosius dokumentus, įrodančius deklaruotų vienetų skaičių.</w:t>
      </w:r>
    </w:p>
    <w:p w14:paraId="3BBB8CC8" w14:textId="77777777" w:rsidR="00D30E81" w:rsidRPr="004264AF" w:rsidRDefault="00D30E81" w:rsidP="001C2768">
      <w:pPr>
        <w:spacing w:after="100" w:afterAutospacing="1" w:line="240" w:lineRule="auto"/>
        <w:ind w:left="851"/>
        <w:jc w:val="both"/>
        <w:rPr>
          <w:szCs w:val="24"/>
        </w:rPr>
      </w:pPr>
      <w:r>
        <w:t>Dotacijos gavėjui nereikia nurodyti kompensuotų faktinių tinkamų finansuoti išlaidų arba pateikti tokių patvirtinamųjų dokumentų kaip apskaitos ataskaitos, kad įrodytų deklaruotą sumą už vienetą;</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t xml:space="preserve">vienkartinės išmokos išlaidų arba vienkartinės išmokos įnašų atveju: atitinkamus patvirtinamuosius dokumentus, įrodančius, kad </w:t>
      </w:r>
      <w:r>
        <w:rPr>
          <w:i/>
        </w:rPr>
        <w:t>veiksmai</w:t>
      </w:r>
      <w:r>
        <w:t xml:space="preserve"> buvo tinkamai įvykdyti.</w:t>
      </w:r>
    </w:p>
    <w:p w14:paraId="3BBB8CCA" w14:textId="77777777" w:rsidR="00D30E81" w:rsidRPr="004264AF" w:rsidRDefault="00D30E81" w:rsidP="001C2768">
      <w:pPr>
        <w:spacing w:after="100" w:afterAutospacing="1" w:line="240" w:lineRule="auto"/>
        <w:ind w:left="851"/>
        <w:jc w:val="both"/>
        <w:rPr>
          <w:szCs w:val="24"/>
        </w:rPr>
      </w:pPr>
      <w:r>
        <w:t>Dotacijos gavėjui nereikia nurodyti kompensuotų faktinių tinkamų finansuoti išlaidų arba pateikti tokių patvirtinamųjų dokumentų kaip apskaitos ataskaitos, kad įrodytų kaip vienkartinę išmoką deklaruotą sumą;</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fiksuotojo dydžio išlaidų arba fiksuotojo dydžio įnašų atveju: atitinkamus patvirtinamuosius dokumentus, įrodančius tinkamas finansuoti išlaidas arba prašomą įnašą, kuriems taikoma fiksuotoji norma.</w:t>
      </w:r>
    </w:p>
    <w:p w14:paraId="1A7DF0B5" w14:textId="77777777" w:rsidR="008F4DDB" w:rsidRDefault="00D30E81" w:rsidP="001C2768">
      <w:pPr>
        <w:spacing w:after="0" w:line="240" w:lineRule="auto"/>
        <w:ind w:left="851"/>
        <w:jc w:val="both"/>
        <w:rPr>
          <w:szCs w:val="24"/>
        </w:rPr>
      </w:pPr>
      <w:r>
        <w:t xml:space="preserve">Dotacijos gavėjui nereikia nurodyti kompensuotų faktinių tinkamų finansuoti išlaidų arba pateikti tokių patvirtinamųjų dokumentų kaip apskaitos ataskaitos, kad pagrįstų taikytą fiksuotąją normą;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lastRenderedPageBreak/>
        <w:t xml:space="preserve">su išlaidomis nesusijusio finansavimo atveju: atitinkamus patvirtinamuosius dokumentus, įrodančius, kad </w:t>
      </w:r>
      <w:r>
        <w:rPr>
          <w:i/>
        </w:rPr>
        <w:t>veiksmai</w:t>
      </w:r>
      <w:r>
        <w:t xml:space="preserve"> buvo tinkamai įvykdyti;</w:t>
      </w:r>
    </w:p>
    <w:p w14:paraId="3BBB8CCC" w14:textId="2D4B5B40" w:rsidR="00D30E81" w:rsidRPr="008F4DDB" w:rsidRDefault="008F4DDB" w:rsidP="001C2768">
      <w:pPr>
        <w:spacing w:after="0" w:line="240" w:lineRule="auto"/>
        <w:ind w:left="851"/>
        <w:jc w:val="both"/>
        <w:rPr>
          <w:szCs w:val="24"/>
        </w:rPr>
      </w:pPr>
      <w:r>
        <w:t xml:space="preserve">Dotacijos gavėjui nereikia nurodyti kompensuotų faktinių tinkamų finansuoti išlaidų arba pateikti tokių patvirtinamųjų dokumentų, kaip apskaitos ataskaitos, kad įrodytų kaip su išlaidomis nesusijusį finansavimą deklaruotą sumą; </w:t>
      </w:r>
    </w:p>
    <w:p w14:paraId="5CDF7C20" w14:textId="31DE1D89" w:rsidR="00E6321B" w:rsidRPr="00D92B6C" w:rsidRDefault="00D30E81" w:rsidP="001C2768">
      <w:pPr>
        <w:numPr>
          <w:ilvl w:val="0"/>
          <w:numId w:val="77"/>
        </w:numPr>
        <w:spacing w:before="240" w:line="240" w:lineRule="auto"/>
        <w:ind w:left="851" w:hanging="567"/>
        <w:jc w:val="both"/>
        <w:rPr>
          <w:szCs w:val="24"/>
        </w:rPr>
      </w:pPr>
      <w:r>
        <w:t>vienetinių išlaidų, deklaruotų pagal dotacijos gavėjo įprastus išlaidų apskaitos metodus, atveju: atitinkamus patvirtinamuosius dokumentus, įrodančius deklaruotų vienetų skaičių;</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vienkartinės išmokos išlaidų, deklaruotų pagal dotacijos gavėjo įprastus išlaidų apskaitos metodus, atveju: atitinkamus patvirtinamuosius dokumentus, įrodančius, kad </w:t>
      </w:r>
      <w:r>
        <w:rPr>
          <w:i/>
        </w:rPr>
        <w:t>veiksmai</w:t>
      </w:r>
      <w:r>
        <w:t xml:space="preserve"> buvo tinkamai įvykdyti;</w:t>
      </w:r>
    </w:p>
    <w:p w14:paraId="3BBB8CCF" w14:textId="77777777" w:rsidR="00D30E81" w:rsidRPr="004264AF" w:rsidRDefault="00D30E81" w:rsidP="001C2768">
      <w:pPr>
        <w:numPr>
          <w:ilvl w:val="0"/>
          <w:numId w:val="77"/>
        </w:numPr>
        <w:spacing w:before="240" w:line="240" w:lineRule="auto"/>
        <w:ind w:left="851" w:hanging="567"/>
        <w:jc w:val="both"/>
        <w:rPr>
          <w:szCs w:val="24"/>
        </w:rPr>
      </w:pPr>
      <w:r>
        <w:t>fiksuotojo dydžio išlaidų, deklaruotų pagal dotacijos gavėjo įprastus išlaidų apskaitos metodus, atveju: atitinkamus patvirtinamuosius dokumentus, įrodančius tinkamas finansuoti išlaidas, kurioms taikoma fiksuotoji norma.</w:t>
      </w:r>
    </w:p>
    <w:p w14:paraId="3BBB8CD0" w14:textId="77777777" w:rsidR="00D30E81" w:rsidRPr="00D06D68" w:rsidRDefault="00D30E81" w:rsidP="00797757">
      <w:pPr>
        <w:pStyle w:val="Heading3"/>
        <w:spacing w:before="100" w:beforeAutospacing="1" w:after="100" w:afterAutospacing="1"/>
      </w:pPr>
      <w:bookmarkStart w:id="135" w:name="_Toc441250865"/>
      <w:bookmarkStart w:id="136" w:name="_Toc1637203"/>
      <w:bookmarkStart w:id="137" w:name="_Toc12956427"/>
      <w:r>
        <w:t>II.20.3. Išlaidų apskaitos metodų atitikties nustatymo sąlygos</w:t>
      </w:r>
      <w:bookmarkEnd w:id="135"/>
      <w:bookmarkEnd w:id="136"/>
      <w:bookmarkEnd w:id="137"/>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rPr>
        <w:t>II.20.3.1.</w:t>
      </w:r>
      <w:r>
        <w:t xml:space="preserve"> II.20.2 straipsnio f, g ir h punktuose nustatytais atvejais dotacijos gavėjui nereikia nurodyti kompensuotų faktinių tinkamų finansuoti išlaidų, tačiau jis turi užtikrinti, kad tinkamoms finansuoti išlaidoms deklaruoti taikomi išlaidų apskaitos metodai atitiktų šias sąlygas: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t>taikoma išlaidų apskaitos praktika sudaro jo įprastus išlaidų apskaitos metodus ir yra taikoma nuosekliai, remiantis objektyviais kriterijais, nepriklausomai nuo finansavimo šaltinių;</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deklaruotas išlaidas galima tiesiogiai suderinti su į jo bendrąsias sąskaitas įrašytomis sumomis; ir</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į deklaruojamoms išlaidoms nustatyti naudojamų kategorijų išlaidas nėra įskaičiuotos jokios netinkamos finansuoti išlaidos ar išlaidos, kurios pagal I.3.2 straipsnį dengiamos kitų formų dotacijomis.</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rPr>
        <w:t>II.20.3.2.</w:t>
      </w:r>
      <w:r>
        <w:tab/>
        <w:t>Jeigu specialiosiose sąlygose taip numatyta, dotacijos gavėjas gali pateikti Komisijai prašymą įvertinti jo įprastų išlaidų apskaitos metodų atitiktį. Jeigu to reikalaujama specialiosiose sąlygose, prie prašymo turi būti pridedamas išlaidų apskaitos metodų atitikties sertifikatas (toliau – išlaidų apskaitos metodų atitikties sertifikatas).</w:t>
      </w:r>
    </w:p>
    <w:p w14:paraId="3BBB8CD6" w14:textId="77777777" w:rsidR="00D30E81" w:rsidRPr="004264AF" w:rsidRDefault="00D30E81" w:rsidP="001C2768">
      <w:pPr>
        <w:spacing w:before="100" w:beforeAutospacing="1" w:after="0" w:line="240" w:lineRule="auto"/>
        <w:ind w:left="1559" w:hanging="567"/>
        <w:jc w:val="both"/>
        <w:rPr>
          <w:szCs w:val="24"/>
        </w:rPr>
      </w:pPr>
      <w:r>
        <w:t>Išlaidų apskaitos metodų atitikties sertifikatas turi būti:</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t>išduotas patvirtinto auditoriaus arba, jeigu dotacijos gavėjas yra viešoji įstaiga, kompetentingo ir nepriklausomo valstybės pareigūno; ir</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parengtas pagal VII priedą.</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t>Sertifikatu turi būti patvirtinama, kad dotacijos gavėjo išlaidų apskaitos metodai, taikomi tinkamoms finansuoti išlaidoms deklaruoti, atitinka II.20.3.1 straipsnyje nustatytas sąlygas ir papildomas sąlygas, kurios gali būti nustatytos specialiosiose sąlygose.</w:t>
      </w:r>
    </w:p>
    <w:p w14:paraId="3BBB8CDA" w14:textId="77777777" w:rsidR="00D30E81" w:rsidRPr="004264AF" w:rsidRDefault="00D30E81" w:rsidP="001C2768">
      <w:pPr>
        <w:spacing w:before="100" w:beforeAutospacing="1" w:after="0" w:line="240" w:lineRule="auto"/>
        <w:ind w:left="992" w:hanging="992"/>
        <w:jc w:val="both"/>
        <w:rPr>
          <w:szCs w:val="24"/>
        </w:rPr>
      </w:pPr>
      <w:r>
        <w:rPr>
          <w:b/>
        </w:rPr>
        <w:lastRenderedPageBreak/>
        <w:t>II.20.3.3.</w:t>
      </w:r>
      <w:r>
        <w:tab/>
        <w:t xml:space="preserve">Jeigu Komisija patvirtino dotacijos gavėjo įprastų išlaidų apskaitos metodų atitiktį, išlaidos, deklaruotos taikant šiuo metodus, negali būti ginčijamos </w:t>
      </w:r>
      <w:proofErr w:type="spellStart"/>
      <w:r>
        <w:rPr>
          <w:i/>
        </w:rPr>
        <w:t>ex</w:t>
      </w:r>
      <w:proofErr w:type="spellEnd"/>
      <w:r>
        <w:rPr>
          <w:i/>
        </w:rPr>
        <w:t xml:space="preserve"> </w:t>
      </w:r>
      <w:proofErr w:type="spellStart"/>
      <w:r>
        <w:rPr>
          <w:i/>
        </w:rPr>
        <w:t>post</w:t>
      </w:r>
      <w:proofErr w:type="spellEnd"/>
      <w:r>
        <w:t>, jeigu:</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t>faktiškai taikyti metodai atitinka Komisijos patvirtintus metodus ir</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dotacijos gavėjas, norėdamas, kad jo išlaidų apskaitos metodai būtų patvirtinti, nenuslėpė kokios nors informacijos.</w:t>
      </w:r>
    </w:p>
    <w:p w14:paraId="3BBB8CDD" w14:textId="59D84410" w:rsidR="00D30E81" w:rsidRPr="001A04C2" w:rsidRDefault="0093695C" w:rsidP="00797757">
      <w:pPr>
        <w:pStyle w:val="Heading2"/>
        <w:spacing w:before="100" w:beforeAutospacing="1" w:after="100" w:afterAutospacing="1"/>
      </w:pPr>
      <w:bookmarkStart w:id="138" w:name="_Toc441250866"/>
      <w:bookmarkStart w:id="139" w:name="_Toc1637204"/>
      <w:bookmarkStart w:id="140" w:name="_Toc12956428"/>
      <w:r>
        <w:t>II.21 STRAIPSNIS. SU DOTACIJOS GAVĖJU SUSIJUSIŲ SUBJEKTŲ IŠLAIDŲ TINKAMUMAS FINANSUOTI</w:t>
      </w:r>
      <w:bookmarkEnd w:id="138"/>
      <w:bookmarkEnd w:id="139"/>
      <w:bookmarkEnd w:id="140"/>
    </w:p>
    <w:p w14:paraId="3BBB8CDE" w14:textId="77777777" w:rsidR="00D30E81" w:rsidRPr="004264AF" w:rsidRDefault="00D30E81" w:rsidP="001C2768">
      <w:pPr>
        <w:spacing w:before="100" w:beforeAutospacing="1" w:after="0" w:line="240" w:lineRule="auto"/>
        <w:jc w:val="both"/>
        <w:rPr>
          <w:szCs w:val="24"/>
        </w:rPr>
      </w:pPr>
      <w:r>
        <w:t>Jeigu į specialiąsias sąlygas įtraukta nuostata dėl su dotacijos gavėju susijusių subjektų, tokio subjekto patirtos išlaidos yra tinkamos finansuoti, jeigu:</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t>jos tenkina tas pačias pagal II.19 ir II.20 straipsnius dotacijos gavėjui taikomas sąlygas; ir</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t>dotacijos gavėjas užtikrina, kad pagal II.4, II.5, II.6, II.8, II.10, II.11 ir II.27 straipsnius jam taikomos sąlygos būtų taikomos ir subjektui.</w:t>
      </w:r>
    </w:p>
    <w:p w14:paraId="3BBB8CE1" w14:textId="233E42B7" w:rsidR="00D30E81" w:rsidRPr="001A04C2" w:rsidRDefault="0093695C" w:rsidP="00797757">
      <w:pPr>
        <w:pStyle w:val="Heading2"/>
        <w:spacing w:before="100" w:beforeAutospacing="1" w:after="100" w:afterAutospacing="1"/>
      </w:pPr>
      <w:bookmarkStart w:id="141" w:name="_Toc441250867"/>
      <w:bookmarkStart w:id="142" w:name="_Toc1637205"/>
      <w:bookmarkStart w:id="143" w:name="_Toc12956429"/>
      <w:r>
        <w:t>II.22 STRAIPSNIS. BIUDŽETO ASIGNAVIMŲ PERKĖLIMAS</w:t>
      </w:r>
      <w:bookmarkEnd w:id="141"/>
      <w:bookmarkEnd w:id="142"/>
      <w:bookmarkEnd w:id="143"/>
    </w:p>
    <w:p w14:paraId="3BBB8CE2" w14:textId="1D0537F4" w:rsidR="00D30E81" w:rsidRPr="004264AF" w:rsidRDefault="00DB7B4E" w:rsidP="00797757">
      <w:pPr>
        <w:spacing w:before="100" w:beforeAutospacing="1" w:after="100" w:afterAutospacing="1" w:line="240" w:lineRule="auto"/>
        <w:jc w:val="both"/>
        <w:rPr>
          <w:szCs w:val="24"/>
        </w:rPr>
      </w:pPr>
      <w:r>
        <w:t xml:space="preserve">Dotacijos gavėjui leidžiama patikslinti II priede pateiktą biudžeto sąmatą perkeliant iš vienų biudžeto kategorijų į kitas, jei </w:t>
      </w:r>
      <w:r>
        <w:rPr>
          <w:i/>
        </w:rPr>
        <w:t>veiksmai</w:t>
      </w:r>
      <w:r>
        <w:t xml:space="preserve"> vykdomi taip, kaip aprašyta I</w:t>
      </w:r>
      <w:r w:rsidR="00783C9F">
        <w:t>I</w:t>
      </w:r>
      <w:r>
        <w:t xml:space="preserve"> priede. Šiam patikslinimui atlikti nereikia iš dalies keisti Susitarimo, kaip nustatyta II.13 straipsnyje.</w:t>
      </w:r>
    </w:p>
    <w:p w14:paraId="3BBB8CE3" w14:textId="77777777" w:rsidR="00D30E81" w:rsidRPr="004264AF" w:rsidRDefault="00D30E81" w:rsidP="00797757">
      <w:pPr>
        <w:spacing w:before="100" w:beforeAutospacing="1" w:after="100" w:afterAutospacing="1" w:line="240" w:lineRule="auto"/>
        <w:jc w:val="both"/>
        <w:rPr>
          <w:szCs w:val="24"/>
        </w:rPr>
      </w:pPr>
      <w:r>
        <w:t xml:space="preserve">Tačiau dotacijos gavėjas negali papildomai įskaičiuoti išlaidų, susijusių su 1 priede nenumatytomis </w:t>
      </w:r>
      <w:r>
        <w:rPr>
          <w:i/>
        </w:rPr>
        <w:t>subrangos sutartimis</w:t>
      </w:r>
      <w:r>
        <w:t xml:space="preserve">, nebent tokios papildomos </w:t>
      </w:r>
      <w:r>
        <w:rPr>
          <w:i/>
        </w:rPr>
        <w:t>subrangos sutartys</w:t>
      </w:r>
      <w:r>
        <w:t xml:space="preserve"> būtų patvirtintos Komisijos pagal II.11.1 straipsnio d punktą.</w:t>
      </w:r>
    </w:p>
    <w:p w14:paraId="3BBB8CE4" w14:textId="3C45D7DF" w:rsidR="00D30E81" w:rsidRPr="004264AF" w:rsidRDefault="00D30E81" w:rsidP="00797757">
      <w:pPr>
        <w:spacing w:before="100" w:beforeAutospacing="1" w:after="100" w:afterAutospacing="1" w:line="240" w:lineRule="auto"/>
        <w:jc w:val="both"/>
        <w:rPr>
          <w:i/>
          <w:szCs w:val="24"/>
        </w:rPr>
      </w:pPr>
      <w:r>
        <w:t>Pirmos dvi pastraipos netaikomos vienkartinių išmokų, kaip nustatyta I.3.2 straipsnio a punkto iii papunktyje arba c punkte, sumoms arba su išlaidomis nesusijusio finansavimo, kaip nustatyta I.3.2 straipsnio e punkte, sumoms.</w:t>
      </w:r>
    </w:p>
    <w:p w14:paraId="3BBB8CE5" w14:textId="5F3129B2" w:rsidR="00D30E81" w:rsidRPr="001A04C2" w:rsidRDefault="005A7083" w:rsidP="00797757">
      <w:pPr>
        <w:pStyle w:val="Heading2"/>
        <w:spacing w:before="100" w:beforeAutospacing="1" w:after="100" w:afterAutospacing="1"/>
      </w:pPr>
      <w:bookmarkStart w:id="144" w:name="_Toc441250868"/>
      <w:bookmarkStart w:id="145" w:name="_Toc1637206"/>
      <w:bookmarkStart w:id="146" w:name="_Toc12956430"/>
      <w:r>
        <w:t>II.23 STRAIPSNIS. PAREIGOS TEIKTI ATASKAITAS NEVYKDYMAS</w:t>
      </w:r>
      <w:bookmarkEnd w:id="144"/>
      <w:bookmarkEnd w:id="145"/>
      <w:bookmarkEnd w:id="146"/>
    </w:p>
    <w:p w14:paraId="3BBB8CE7" w14:textId="77777777" w:rsidR="00D30E81" w:rsidRPr="004264AF" w:rsidRDefault="00D30E81" w:rsidP="001C2768">
      <w:pPr>
        <w:spacing w:before="100" w:beforeAutospacing="1" w:after="0" w:line="240" w:lineRule="auto"/>
        <w:jc w:val="both"/>
        <w:rPr>
          <w:bCs/>
          <w:szCs w:val="24"/>
        </w:rPr>
      </w:pPr>
      <w:r>
        <w:t>Komisija gali nutraukti Susitarimą, kaip nustatyta II.17.2.1 straipsnio b punkte, ir sumažinti dotaciją, kaip nustatyta II.25.4 straipsnyje, jeigu dotacijos gavėjas:</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t>per 60 kalendorinių dienų nuo atitinkamo ataskaitinio laikotarpio pabaigos nepateikė tarpinio mokėjimo prašymo arba prašymo išmokėti likutį, prie kurio pridedami I.4.3 arba I.4.4 straipsniuose nurodyti dokumentai, ir</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per papildomas 60 kalendorinių dienų nuo raštiško Komisijos priminimo vis dar nepateikė tokio prašymo.</w:t>
      </w:r>
    </w:p>
    <w:p w14:paraId="3BBB8CEE" w14:textId="77777777" w:rsidR="00D30E81" w:rsidRPr="001A04C2" w:rsidRDefault="0093695C" w:rsidP="00797757">
      <w:pPr>
        <w:pStyle w:val="Heading2"/>
        <w:spacing w:before="100" w:beforeAutospacing="1" w:after="100" w:afterAutospacing="1"/>
      </w:pPr>
      <w:bookmarkStart w:id="147" w:name="_Toc441250869"/>
      <w:bookmarkStart w:id="148" w:name="_Toc1637207"/>
      <w:bookmarkStart w:id="149" w:name="_Toc12956431"/>
      <w:r>
        <w:t>II.24 STRAIPSNIS. MOKĖJIMŲ SUSTABDYMAS IR MOKĖJIMO TERMINAI</w:t>
      </w:r>
      <w:bookmarkEnd w:id="147"/>
      <w:bookmarkEnd w:id="148"/>
      <w:bookmarkEnd w:id="149"/>
    </w:p>
    <w:p w14:paraId="3BBB8CEF" w14:textId="77777777" w:rsidR="00D30E81" w:rsidRPr="00D06D68" w:rsidRDefault="00D30E81" w:rsidP="00797757">
      <w:pPr>
        <w:pStyle w:val="Heading3"/>
        <w:spacing w:before="100" w:beforeAutospacing="1" w:after="100" w:afterAutospacing="1"/>
      </w:pPr>
      <w:bookmarkStart w:id="150" w:name="_Toc441250870"/>
      <w:bookmarkStart w:id="151" w:name="_Toc1637208"/>
      <w:bookmarkStart w:id="152" w:name="_Toc12956432"/>
      <w:r>
        <w:t>II.24.1. Mokėjimų sustabdymas</w:t>
      </w:r>
      <w:bookmarkEnd w:id="150"/>
      <w:bookmarkEnd w:id="151"/>
      <w:bookmarkEnd w:id="152"/>
      <w:r>
        <w:t xml:space="preserve">  </w:t>
      </w:r>
    </w:p>
    <w:p w14:paraId="3BBB8CF0" w14:textId="77777777" w:rsidR="00D30E81" w:rsidRPr="00D06D68" w:rsidRDefault="00D30E81" w:rsidP="00797757">
      <w:pPr>
        <w:pStyle w:val="Heading4"/>
        <w:spacing w:before="100" w:beforeAutospacing="1" w:after="100" w:afterAutospacing="1"/>
      </w:pPr>
      <w:r>
        <w:t>II.24.1.1. Sustabdymo priežastys</w:t>
      </w:r>
    </w:p>
    <w:p w14:paraId="3BBB8CF1" w14:textId="77777777" w:rsidR="00AB78C8" w:rsidRPr="00242651" w:rsidRDefault="00AB78C8" w:rsidP="001C2768">
      <w:pPr>
        <w:spacing w:before="100" w:beforeAutospacing="1" w:after="0" w:line="240" w:lineRule="auto"/>
        <w:jc w:val="both"/>
        <w:rPr>
          <w:szCs w:val="24"/>
        </w:rPr>
      </w:pPr>
      <w:r>
        <w:t>Bet kuriuo susitarimo vykdymo metu Komisija gali sustabdyti išankstinio finansavimo mokėjimus, tarpinius mokėjimus arba likučio išmokėjimą:</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lastRenderedPageBreak/>
        <w:t xml:space="preserve">jeigu ji turi įrodymų, kad dotacijos gavėjas padarė </w:t>
      </w:r>
      <w:r>
        <w:rPr>
          <w:i/>
        </w:rPr>
        <w:t>pažeidimų, sukčiavo</w:t>
      </w:r>
      <w:r>
        <w:t xml:space="preserve"> ar </w:t>
      </w:r>
      <w:r>
        <w:rPr>
          <w:i/>
        </w:rPr>
        <w:t>nevykdė pareigų</w:t>
      </w:r>
      <w:r>
        <w:t xml:space="preserve"> dalyvaudamas sutarties skyrimo procedūroje arba vykdydamas Susitarimą;</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jeigu ji turi įrodymų, kad dotacijos gavėjas padarė sisteminių ar pasikartojančių klaidų, </w:t>
      </w:r>
      <w:r>
        <w:rPr>
          <w:i/>
        </w:rPr>
        <w:t>pažeidimų, sukčiavo</w:t>
      </w:r>
      <w:r>
        <w:t xml:space="preserve"> ar iš esmės </w:t>
      </w:r>
      <w:r>
        <w:rPr>
          <w:i/>
        </w:rPr>
        <w:t>nevykdė pareigų</w:t>
      </w:r>
      <w:r>
        <w:t xml:space="preserve">, susijusių su kitomis jam panašiomis sąlygomis skirtomis Sąjungos arba Europos atominės energijos bendrijos (Euratomo) finansuojamomis dotacijomis, ir tokie </w:t>
      </w:r>
      <w:r>
        <w:rPr>
          <w:i/>
        </w:rPr>
        <w:t>pažeidimai, sukčiavimas</w:t>
      </w:r>
      <w:r>
        <w:t xml:space="preserve"> arba </w:t>
      </w:r>
      <w:r>
        <w:rPr>
          <w:i/>
        </w:rPr>
        <w:t>pareigų nevykdymas</w:t>
      </w:r>
      <w:r>
        <w:t xml:space="preserve"> turi esminės įtakos šiai dotacijai; arba</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jeigu ji įtaria, kad dotacijos gavėjas padarė </w:t>
      </w:r>
      <w:r>
        <w:rPr>
          <w:i/>
        </w:rPr>
        <w:t>esminių klaidų, pažeidimų, sukčiavo</w:t>
      </w:r>
      <w:r>
        <w:t xml:space="preserve"> ar </w:t>
      </w:r>
      <w:r>
        <w:rPr>
          <w:i/>
        </w:rPr>
        <w:t>nevykdė pareigų</w:t>
      </w:r>
      <w:r>
        <w:t xml:space="preserve"> dalyvaudamas sutarties sudarymo procedūroje arba vykdydamas Susitarimą, ir turi patikrinti, ar tai iš tikrųjų įvyko.</w:t>
      </w:r>
    </w:p>
    <w:p w14:paraId="3BBB8CF5" w14:textId="77777777" w:rsidR="00D30E81" w:rsidRPr="00D06D68" w:rsidRDefault="00D30E81" w:rsidP="00797757">
      <w:pPr>
        <w:pStyle w:val="Heading4"/>
        <w:spacing w:before="100" w:beforeAutospacing="1" w:after="100" w:afterAutospacing="1"/>
      </w:pPr>
      <w:r>
        <w:t>II.24.1.2. Sustabdymo procedūra</w:t>
      </w:r>
    </w:p>
    <w:p w14:paraId="3BBB8CF6" w14:textId="77777777" w:rsidR="00D30E81" w:rsidRPr="004264AF" w:rsidRDefault="00D30E81" w:rsidP="001C2768">
      <w:pPr>
        <w:spacing w:before="100" w:beforeAutospacing="1" w:after="0" w:line="240" w:lineRule="auto"/>
        <w:jc w:val="both"/>
        <w:rPr>
          <w:szCs w:val="24"/>
        </w:rPr>
      </w:pPr>
      <w:r>
        <w:rPr>
          <w:b/>
        </w:rPr>
        <w:t>1 veiksmas.</w:t>
      </w:r>
      <w:r>
        <w:t xml:space="preserve"> Prieš sustabdydama mokėjimus, Komisija turi nusiųsti dotacijos gavėjui </w:t>
      </w:r>
      <w:r>
        <w:rPr>
          <w:i/>
        </w:rPr>
        <w:t>oficialų pranešimą</w:t>
      </w:r>
      <w:r>
        <w:t>,</w:t>
      </w:r>
    </w:p>
    <w:p w14:paraId="3BBB8CF7" w14:textId="77777777" w:rsidR="00D30E81" w:rsidRPr="004264AF" w:rsidRDefault="00D30E81" w:rsidP="001C2768">
      <w:pPr>
        <w:numPr>
          <w:ilvl w:val="0"/>
          <w:numId w:val="85"/>
        </w:numPr>
        <w:spacing w:after="0" w:line="240" w:lineRule="auto"/>
        <w:ind w:left="851" w:hanging="567"/>
        <w:jc w:val="both"/>
        <w:rPr>
          <w:szCs w:val="24"/>
        </w:rPr>
      </w:pPr>
      <w:r>
        <w:t>kuriuo jis informuojamas apie:</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ketinimą sustabdyti mokėjimus,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t xml:space="preserve">sustabdymo priežastis,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t>II.24.1.1 straipsnio a ir b punktuose nurodytais atvejais sąlygas, kurios turi būti įvykdytos, kad mokėjimai būtų atnaujinti, ir</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t xml:space="preserve">kuriuo jo prašoma per 30 kalendorinių dienų nuo </w:t>
      </w:r>
      <w:r>
        <w:rPr>
          <w:i/>
        </w:rPr>
        <w:t>oficialaus pranešimo</w:t>
      </w:r>
      <w:r>
        <w:t xml:space="preserve"> gavimo dienos pateikti pastabų.</w:t>
      </w:r>
    </w:p>
    <w:p w14:paraId="3BBB8CFC" w14:textId="77777777" w:rsidR="00D30E81" w:rsidRPr="004264AF" w:rsidRDefault="00D30E81" w:rsidP="001C2768">
      <w:pPr>
        <w:spacing w:before="100" w:beforeAutospacing="1" w:after="0" w:line="240" w:lineRule="auto"/>
        <w:jc w:val="both"/>
        <w:rPr>
          <w:szCs w:val="24"/>
        </w:rPr>
      </w:pPr>
      <w:r>
        <w:rPr>
          <w:b/>
        </w:rPr>
        <w:t>2 veiksmas.</w:t>
      </w:r>
      <w:r>
        <w:t xml:space="preserve"> Jeigu Komisija nesulaukia jokių pastabų arba nusprendžia vykdyti procedūrą nepaisydama gautų pastabų, ji turi nusiųsti dotacijos gavėjui </w:t>
      </w:r>
      <w:r>
        <w:rPr>
          <w:i/>
        </w:rPr>
        <w:t>oficialų pranešimą</w:t>
      </w:r>
      <w:r>
        <w:t>, kuriuo jis informuojamas apie:</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mokėjimų sustabdymą,</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sustabdymo priežastis,</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galutines mokėjimų atnaujinimo sąlygas II.24.1.1 straipsnio a ir b punktuose nurodytais atvejais,</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orientacinę reikiamo patikrinimo užbaigimo datą</w:t>
      </w:r>
      <w:r>
        <w:rPr>
          <w:rStyle w:val="CommentReference"/>
          <w:sz w:val="24"/>
        </w:rPr>
        <w:t xml:space="preserve"> </w:t>
      </w:r>
      <w:r>
        <w:t>II.24.1.1 straipsnio c punkte nurodytu atveju.</w:t>
      </w:r>
    </w:p>
    <w:p w14:paraId="3BBB8D01" w14:textId="77777777" w:rsidR="00D30E81" w:rsidRPr="004264AF" w:rsidRDefault="00D30E81" w:rsidP="001C2768">
      <w:pPr>
        <w:spacing w:before="100" w:beforeAutospacing="1" w:after="100" w:afterAutospacing="1" w:line="240" w:lineRule="auto"/>
        <w:jc w:val="both"/>
        <w:rPr>
          <w:szCs w:val="24"/>
        </w:rPr>
      </w:pPr>
      <w:r>
        <w:t xml:space="preserve">Sustabdymas įsigalioja tą dieną, kurią Komisija nusiunčia </w:t>
      </w:r>
      <w:r>
        <w:rPr>
          <w:i/>
        </w:rPr>
        <w:t>oficialų pranešimą</w:t>
      </w:r>
      <w:r>
        <w:t xml:space="preserve"> apie sustabdymą (2 veiksmas).</w:t>
      </w:r>
    </w:p>
    <w:p w14:paraId="3BBB8D02" w14:textId="77777777" w:rsidR="00D30E81" w:rsidRPr="004264AF" w:rsidRDefault="00D30E81" w:rsidP="00797757">
      <w:pPr>
        <w:spacing w:before="100" w:beforeAutospacing="1" w:after="100" w:afterAutospacing="1" w:line="240" w:lineRule="auto"/>
        <w:jc w:val="both"/>
        <w:rPr>
          <w:szCs w:val="24"/>
        </w:rPr>
      </w:pPr>
      <w:r>
        <w:t xml:space="preserve">Kitais atvejais Komisija turi nusiųsti dotacijos gavėjui </w:t>
      </w:r>
      <w:r>
        <w:rPr>
          <w:i/>
        </w:rPr>
        <w:t>oficialų pranešimą</w:t>
      </w:r>
      <w:r>
        <w:t xml:space="preserve"> apie tai, kad ji netęsia sustabdymo procedūros.</w:t>
      </w:r>
    </w:p>
    <w:p w14:paraId="3BBB8D03" w14:textId="77777777" w:rsidR="00D30E81" w:rsidRPr="00D06D68" w:rsidRDefault="00D30E81" w:rsidP="00797757">
      <w:pPr>
        <w:pStyle w:val="Heading4"/>
        <w:spacing w:before="100" w:beforeAutospacing="1" w:after="100" w:afterAutospacing="1"/>
      </w:pPr>
      <w:r>
        <w:t>II.24.1.3. Sustabdymo poveikis</w:t>
      </w:r>
    </w:p>
    <w:p w14:paraId="3BBB8D05" w14:textId="77777777" w:rsidR="00D30E81" w:rsidRPr="004264AF" w:rsidRDefault="00D30E81" w:rsidP="00797757">
      <w:pPr>
        <w:spacing w:before="100" w:beforeAutospacing="1" w:after="100" w:afterAutospacing="1" w:line="240" w:lineRule="auto"/>
        <w:jc w:val="both"/>
        <w:rPr>
          <w:szCs w:val="24"/>
        </w:rPr>
      </w:pPr>
      <w:r>
        <w:t>Mokėjimų sustabdymo laikotarpiu dotacijos gavėjas neturi teisės teikti jokių mokėjimo prašymų ir I.4.2, I.4.3 ir I.4.4 straipsniuose nurodytų patvirtinamųjų dokumentų.</w:t>
      </w:r>
    </w:p>
    <w:p w14:paraId="3BBB8D06" w14:textId="77777777" w:rsidR="00D30E81" w:rsidRPr="004264AF" w:rsidRDefault="00D30E81" w:rsidP="00797757">
      <w:pPr>
        <w:spacing w:before="100" w:beforeAutospacing="1" w:after="100" w:afterAutospacing="1" w:line="240" w:lineRule="auto"/>
        <w:jc w:val="both"/>
        <w:rPr>
          <w:szCs w:val="24"/>
        </w:rPr>
      </w:pPr>
      <w:r>
        <w:t>Atitinkami mokėjimo prašymai ir patvirtinamieji dokumentai gali būti pateikti iš karto po to, kai mokėjimai atnaujinami, arba gali būti įtraukti į pirmąjį mokėjimo prašymą, pateikiamą pagal I.4.1 straipsnyje nustatytą tvarkaraštį po to, kai mokėjimai atnaujinami.</w:t>
      </w:r>
    </w:p>
    <w:p w14:paraId="34290755" w14:textId="77777777" w:rsidR="005D13CD" w:rsidRDefault="00D30E81" w:rsidP="001C2768">
      <w:r>
        <w:lastRenderedPageBreak/>
        <w:t xml:space="preserve">Mokėjimų sustabdymas nedaro poveikio dotacijos gavėjo teisei sustabdyti </w:t>
      </w:r>
      <w:r>
        <w:rPr>
          <w:i/>
        </w:rPr>
        <w:t>veiksmų</w:t>
      </w:r>
      <w:r>
        <w:t xml:space="preserve"> vykdymą, kaip nustatyta II.16.1 straipsnyje, arba nutraukti Susitarimą, kaip nustatyta II.17.1 straipsnyje.]</w:t>
      </w:r>
    </w:p>
    <w:p w14:paraId="3BBB8D0C" w14:textId="77777777" w:rsidR="00D30E81" w:rsidRPr="00E348B1" w:rsidRDefault="00D30E81" w:rsidP="001C2768">
      <w:pPr>
        <w:pStyle w:val="Heading4"/>
      </w:pPr>
      <w:r>
        <w:t>II.24.1.4. Mokėjimų atnaujinimas</w:t>
      </w:r>
    </w:p>
    <w:p w14:paraId="3BBB8D0D" w14:textId="77777777" w:rsidR="00D30E81" w:rsidRPr="004264AF" w:rsidRDefault="00D30E81" w:rsidP="00797757">
      <w:pPr>
        <w:spacing w:before="100" w:beforeAutospacing="1" w:after="100" w:afterAutospacing="1" w:line="240" w:lineRule="auto"/>
        <w:jc w:val="both"/>
        <w:rPr>
          <w:szCs w:val="24"/>
        </w:rPr>
      </w:pPr>
      <w:r>
        <w:t>Kad Komisija atnaujintų mokėjimus, dotacijos gavėjas turi kuo greičiau įvykdyti pranešime nurodytas sąlygas ir informuoti Komisiją apie padarytą pažangą.</w:t>
      </w:r>
    </w:p>
    <w:p w14:paraId="3BBB8D0E" w14:textId="77777777" w:rsidR="00D30E81" w:rsidRPr="004264AF" w:rsidRDefault="00D30E81" w:rsidP="00797757">
      <w:pPr>
        <w:spacing w:before="100" w:beforeAutospacing="1" w:after="100" w:afterAutospacing="1" w:line="240" w:lineRule="auto"/>
        <w:jc w:val="both"/>
        <w:rPr>
          <w:szCs w:val="24"/>
        </w:rPr>
      </w:pPr>
      <w:r>
        <w:t xml:space="preserve">Jei bus tenkinamos mokėjimų atnaujinimo sąlygos, sustabdymas bus panaikintas. Komisija nusiųs dotacijos gavėjui </w:t>
      </w:r>
      <w:r>
        <w:rPr>
          <w:i/>
        </w:rPr>
        <w:t>oficialų pranešimą</w:t>
      </w:r>
      <w:r>
        <w:t xml:space="preserve"> apie tai.</w:t>
      </w:r>
    </w:p>
    <w:p w14:paraId="3BBB8D0F" w14:textId="77777777" w:rsidR="00D30E81" w:rsidRPr="00D06D68" w:rsidRDefault="00D30E81" w:rsidP="00797757">
      <w:pPr>
        <w:pStyle w:val="Heading3"/>
        <w:spacing w:before="100" w:beforeAutospacing="1" w:after="100" w:afterAutospacing="1"/>
      </w:pPr>
      <w:bookmarkStart w:id="153" w:name="_Toc441250871"/>
      <w:bookmarkStart w:id="154" w:name="_Toc1637209"/>
      <w:bookmarkStart w:id="155" w:name="_Toc12956433"/>
      <w:r>
        <w:t>II.24.2. Mokėjimo termino sustabdymas</w:t>
      </w:r>
      <w:bookmarkEnd w:id="153"/>
      <w:bookmarkEnd w:id="154"/>
      <w:bookmarkEnd w:id="155"/>
    </w:p>
    <w:p w14:paraId="3BBB8D10" w14:textId="2B748026" w:rsidR="00D30E81" w:rsidRPr="004264AF" w:rsidRDefault="00D30E81" w:rsidP="001C2768">
      <w:pPr>
        <w:spacing w:before="100" w:beforeAutospacing="1" w:after="0" w:line="240" w:lineRule="auto"/>
        <w:ind w:left="960" w:hanging="960"/>
        <w:jc w:val="both"/>
        <w:rPr>
          <w:szCs w:val="24"/>
        </w:rPr>
      </w:pPr>
      <w:r>
        <w:rPr>
          <w:b/>
        </w:rPr>
        <w:t>II.24.2.1.</w:t>
      </w:r>
      <w:r>
        <w:t xml:space="preserve"> Komisija gali bet kuriuo metu sustabdyti I.</w:t>
      </w:r>
      <w:r w:rsidR="00783C9F">
        <w:t>4</w:t>
      </w:r>
      <w:r>
        <w:t>.2, I.</w:t>
      </w:r>
      <w:r w:rsidR="00783C9F">
        <w:t>4</w:t>
      </w:r>
      <w:r>
        <w:t>.3 ir I.</w:t>
      </w:r>
      <w:r w:rsidR="00783C9F">
        <w:t>4</w:t>
      </w:r>
      <w:r>
        <w:t>.</w:t>
      </w:r>
      <w:r w:rsidR="00783C9F">
        <w:t>5</w:t>
      </w:r>
      <w:r>
        <w:t xml:space="preserve"> straipsniuose nurodytą mokėjimo terminą, jeigu mokėjimo prašymas negali būti patvirtintas dėl šių priežasčių:</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t>jis neatitinka Susitarimo,</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nebuvo parengti atitinkami patvirtinamieji dokumentai arba</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kyla abejonių dėl finansinėse ataskaitose deklaruotų išlaidų tinkamumo finansuoti ir reikia atlikti papildomas patikras, peržiūras, auditą ar tyrimus.</w:t>
      </w:r>
    </w:p>
    <w:p w14:paraId="3BBB8D14" w14:textId="77777777" w:rsidR="00D30E81" w:rsidRPr="004264AF" w:rsidRDefault="00D30E81" w:rsidP="001C2768">
      <w:pPr>
        <w:spacing w:before="100" w:beforeAutospacing="1" w:after="0" w:line="240" w:lineRule="auto"/>
        <w:jc w:val="both"/>
        <w:rPr>
          <w:szCs w:val="24"/>
        </w:rPr>
      </w:pPr>
      <w:r>
        <w:rPr>
          <w:b/>
        </w:rPr>
        <w:t>II.24.2.2.</w:t>
      </w:r>
      <w:r>
        <w:t xml:space="preserve"> Kitais atvejais Komisija turi nusiųsti dotacijos gavėjui </w:t>
      </w:r>
      <w:r>
        <w:rPr>
          <w:i/>
        </w:rPr>
        <w:t>oficialų pranešimą</w:t>
      </w:r>
      <w:r>
        <w:t>, kuriuo jis informuojamas apie:</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sustabdymą ir</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sustabdymo priežastis.</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Sustabdymas įsigalioja tą dieną, kurią Komisija nusiunčia </w:t>
      </w:r>
      <w:r>
        <w:rPr>
          <w:i/>
        </w:rPr>
        <w:t>oficialų pranešimą</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rPr>
        <w:t>II.24.2.3.</w:t>
      </w:r>
      <w:r>
        <w:t xml:space="preserve"> Jei aplinkybės, dėl kurių sustabdytas mokėjimo terminas, bus pašalintos, sustabdymas bus panaikintas ir bus toliau skaičiuojamas likęs laikotarpis.</w:t>
      </w:r>
    </w:p>
    <w:p w14:paraId="3BBB8D19" w14:textId="77777777" w:rsidR="00D30E81" w:rsidRPr="004264AF" w:rsidRDefault="00D30E81" w:rsidP="001C2768">
      <w:pPr>
        <w:spacing w:before="100" w:beforeAutospacing="1" w:after="100" w:afterAutospacing="1" w:line="240" w:lineRule="auto"/>
        <w:ind w:left="960"/>
        <w:jc w:val="both"/>
        <w:rPr>
          <w:szCs w:val="24"/>
        </w:rPr>
      </w:pPr>
      <w:r>
        <w:t>Jei sustabdymas trunka ilgiau nei du mėnesius, dotacijos gavėjas gali klausti Komisijos, ar sustabdymas tęsis.</w:t>
      </w:r>
    </w:p>
    <w:p w14:paraId="3BBB8D1A" w14:textId="77777777" w:rsidR="00D30E81" w:rsidRPr="004264AF" w:rsidRDefault="00D30E81" w:rsidP="001C2768">
      <w:pPr>
        <w:spacing w:before="100" w:beforeAutospacing="1" w:after="100" w:afterAutospacing="1" w:line="240" w:lineRule="auto"/>
        <w:ind w:left="960"/>
        <w:jc w:val="both"/>
        <w:rPr>
          <w:szCs w:val="24"/>
        </w:rPr>
      </w:pPr>
      <w:r>
        <w:t>Jeigu mokėjimo terminas sustabdytas dėl to, kad techninės ataskaitos arba finansinės ataskaitos neatitinka Susitarimo, o patikslinta ataskaita nepateikta arba buvo pateikta, tačiau taip pat atmesta, Komisija gali nutraukti Susitarimą, kaip numatyta II.17.2.1 straipsnio b punkte, ir sumažinti dotaciją, kaip numatyta II.25.4 straipsnyje.</w:t>
      </w:r>
    </w:p>
    <w:p w14:paraId="2D03BA52" w14:textId="77777777" w:rsidR="00522AC0" w:rsidRDefault="00522AC0" w:rsidP="001C2768">
      <w:bookmarkStart w:id="156" w:name="_Toc441250872"/>
    </w:p>
    <w:p w14:paraId="3BBB8D1B" w14:textId="5421BAAF" w:rsidR="00D30E81" w:rsidRPr="001A04C2" w:rsidRDefault="0093695C" w:rsidP="00797757">
      <w:pPr>
        <w:pStyle w:val="Heading2"/>
        <w:spacing w:before="100" w:beforeAutospacing="1" w:after="100" w:afterAutospacing="1"/>
      </w:pPr>
      <w:bookmarkStart w:id="157" w:name="_Toc1637210"/>
      <w:bookmarkStart w:id="158" w:name="_Toc12956434"/>
      <w:r>
        <w:t>II.25 STRAIPSNIS. GALUTINĖS DOTACIJOS SUMOS APSKAIČIAVIMAS</w:t>
      </w:r>
      <w:bookmarkEnd w:id="156"/>
      <w:bookmarkEnd w:id="157"/>
      <w:bookmarkEnd w:id="158"/>
    </w:p>
    <w:p w14:paraId="3BBB8D1C" w14:textId="77777777" w:rsidR="00D30E81" w:rsidRPr="004264AF" w:rsidRDefault="00D30E81" w:rsidP="00797757">
      <w:pPr>
        <w:spacing w:before="100" w:beforeAutospacing="1" w:after="100" w:afterAutospacing="1" w:line="240" w:lineRule="auto"/>
        <w:jc w:val="both"/>
        <w:rPr>
          <w:szCs w:val="24"/>
        </w:rPr>
      </w:pPr>
      <w:r>
        <w:t xml:space="preserve">Galutinė dotacijos suma priklauso nuo to, kiek </w:t>
      </w:r>
      <w:r>
        <w:rPr>
          <w:i/>
        </w:rPr>
        <w:t>veiksmai</w:t>
      </w:r>
      <w:r>
        <w:t xml:space="preserve"> buvo vykdomi laikantis Susitarimo sąlygų.</w:t>
      </w:r>
    </w:p>
    <w:p w14:paraId="3BBB8D1D" w14:textId="77777777" w:rsidR="00D30E81" w:rsidRPr="004264AF" w:rsidRDefault="00D30E81" w:rsidP="001C2768">
      <w:pPr>
        <w:spacing w:after="100" w:afterAutospacing="1" w:line="240" w:lineRule="auto"/>
        <w:jc w:val="both"/>
        <w:rPr>
          <w:bCs/>
          <w:szCs w:val="24"/>
        </w:rPr>
      </w:pPr>
      <w:r>
        <w:lastRenderedPageBreak/>
        <w:t>Komisija apskaičiuoja galutinę dotacijos sumą likučio išmokėjimo metu. Atliekami šie skaičiavimo veiksmai:</w:t>
      </w:r>
    </w:p>
    <w:p w14:paraId="3BBB8D1E" w14:textId="3EB336FA" w:rsidR="00D30E81" w:rsidRPr="004264AF" w:rsidRDefault="00D30E81" w:rsidP="001C2768">
      <w:pPr>
        <w:spacing w:after="100" w:afterAutospacing="1" w:line="240" w:lineRule="auto"/>
        <w:ind w:left="567"/>
        <w:jc w:val="both"/>
        <w:rPr>
          <w:szCs w:val="24"/>
        </w:rPr>
      </w:pPr>
      <w:r>
        <w:t>1 veiksmas. Kompensavimo normos taikymas tinkamoms finansuoti išlaidoms ir su išlaidomis nesusijusio finansavimo, vienetinių, fiksuotojo dydžio ir vienkartinės išmokos įnašų pridėjimas</w:t>
      </w:r>
    </w:p>
    <w:p w14:paraId="3BBB8D1F" w14:textId="78B7E059" w:rsidR="00D30E81" w:rsidRPr="004264AF" w:rsidRDefault="00D30E81" w:rsidP="001C2768">
      <w:pPr>
        <w:spacing w:after="100" w:afterAutospacing="1" w:line="240" w:lineRule="auto"/>
        <w:ind w:left="567"/>
        <w:jc w:val="both"/>
        <w:rPr>
          <w:szCs w:val="24"/>
        </w:rPr>
      </w:pPr>
      <w:r>
        <w:t xml:space="preserve">2 veiksmas. Apribojimas iki </w:t>
      </w:r>
      <w:r>
        <w:rPr>
          <w:i/>
        </w:rPr>
        <w:t>didžiausios dotacijos sumos.</w:t>
      </w:r>
    </w:p>
    <w:p w14:paraId="3BBB8D20" w14:textId="77777777" w:rsidR="00D30E81" w:rsidRPr="004264AF" w:rsidRDefault="00D30E81" w:rsidP="001C2768">
      <w:pPr>
        <w:spacing w:after="100" w:afterAutospacing="1" w:line="240" w:lineRule="auto"/>
        <w:ind w:left="567"/>
        <w:jc w:val="both"/>
        <w:rPr>
          <w:szCs w:val="24"/>
        </w:rPr>
      </w:pPr>
      <w:r>
        <w:t xml:space="preserve">3 veiksmas. Suma sumažinama taikant pelno </w:t>
      </w:r>
      <w:proofErr w:type="spellStart"/>
      <w:r>
        <w:t>nesiekimo</w:t>
      </w:r>
      <w:proofErr w:type="spellEnd"/>
      <w:r>
        <w:t xml:space="preserve"> taisyklę.</w:t>
      </w:r>
    </w:p>
    <w:p w14:paraId="3BBB8D21" w14:textId="77777777" w:rsidR="00D30E81" w:rsidRPr="004264AF" w:rsidRDefault="00D30E81" w:rsidP="001C2768">
      <w:pPr>
        <w:spacing w:after="100" w:afterAutospacing="1" w:line="240" w:lineRule="auto"/>
        <w:ind w:left="567"/>
        <w:jc w:val="both"/>
        <w:rPr>
          <w:szCs w:val="24"/>
        </w:rPr>
      </w:pPr>
      <w:r>
        <w:t>4 veiksmas. Sumažinimas dėl netinkamo vykdymo ar kitų pareigų nevykdymo.</w:t>
      </w:r>
    </w:p>
    <w:p w14:paraId="3BBB8D22" w14:textId="4C04238F" w:rsidR="00D30E81" w:rsidRPr="00D06D68" w:rsidRDefault="00D30E81" w:rsidP="001C2768">
      <w:pPr>
        <w:pStyle w:val="Heading3"/>
        <w:spacing w:before="100" w:beforeAutospacing="1" w:after="100" w:afterAutospacing="1"/>
        <w:ind w:left="851" w:hanging="851"/>
      </w:pPr>
      <w:bookmarkStart w:id="159" w:name="_Toc441250873"/>
      <w:bookmarkStart w:id="160" w:name="_Toc1637211"/>
      <w:bookmarkStart w:id="161" w:name="_Toc12956435"/>
      <w:r>
        <w:t>II.25.1.</w:t>
      </w:r>
      <w:r>
        <w:tab/>
        <w:t>1 veiksmas. Kompensavimo normos taikymas tinkamoms finansuoti išlaidoms ir su išlaidomis nesusijusio finansavimo, vienetinių, fiksuotojo dydžio ir vienkartinės išmokos įnašų pridėjimas</w:t>
      </w:r>
      <w:bookmarkEnd w:id="159"/>
      <w:bookmarkEnd w:id="160"/>
      <w:bookmarkEnd w:id="161"/>
    </w:p>
    <w:p w14:paraId="3BBB8D23" w14:textId="77777777" w:rsidR="00D30E81" w:rsidRPr="004264AF" w:rsidRDefault="00D30E81" w:rsidP="00797757">
      <w:pPr>
        <w:spacing w:before="100" w:beforeAutospacing="1" w:after="100" w:afterAutospacing="1" w:line="240" w:lineRule="auto"/>
        <w:jc w:val="both"/>
        <w:rPr>
          <w:szCs w:val="24"/>
        </w:rPr>
      </w:pPr>
      <w:r>
        <w:t>Šis veiksmas atliekamas taip:</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t>jeigu, kaip nustatyta I.3.2 straipsnio a punkto i papunktyje, dotacija teikiama kompensuojant faktiškai patirtas tinkamas finansuoti išlaidas – tame straipsnyje nurodyta kompensavimo norma taikoma toms tinkamoms finansuoti išlaidoms, kurias Komisija patvirtino atitinkamų išlaidų kategorijų, dotacijos gavėjų ir susijusių subjektų atžvilgiu;</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t>jeigu, kaip nustatyta I.3.2 straipsnio a punkto ii–v papunkčiuose, dotacija teikiama kompensuojant tinkamas finansuoti vienetines išlaidas, vienkartinės išmokos išlaidas arba fiksuotojo dydžio išlaidas – tame straipsnyje nurodyta kompensavimo norma taikoma toms tinkamoms finansuoti išlaidoms, kurias Komisija patvirtino atitinkamų išlaidų kategorijų, dotacijos gavėjo ir su juo susijusių subjektų atžvilgiu.</w:t>
      </w:r>
    </w:p>
    <w:p w14:paraId="5084B113" w14:textId="77777777" w:rsidR="00180212" w:rsidRPr="00180212" w:rsidRDefault="00180212" w:rsidP="001C2768">
      <w:pPr>
        <w:spacing w:after="0" w:line="240" w:lineRule="auto"/>
        <w:ind w:left="851"/>
        <w:jc w:val="both"/>
        <w:rPr>
          <w:szCs w:val="24"/>
        </w:rPr>
      </w:pPr>
      <w:r>
        <w:t>Savanorių darbo, deklaruoto kaip tiesioginės reikalavimus atitinkančios atitinkamų dotacijos gavėjų ir susijusių subjektų išlaidos, suma turi būti apribota iki toliau nurodytos sumos (atsižvelgiant į tai, kuri suma yra mažesnė):</w:t>
      </w:r>
    </w:p>
    <w:p w14:paraId="0D8A171F" w14:textId="77777777" w:rsidR="00180212" w:rsidRPr="00180212" w:rsidRDefault="00180212" w:rsidP="001C2768">
      <w:pPr>
        <w:spacing w:after="0" w:line="240" w:lineRule="auto"/>
        <w:ind w:left="1418" w:hanging="567"/>
        <w:jc w:val="both"/>
        <w:rPr>
          <w:szCs w:val="24"/>
        </w:rPr>
      </w:pPr>
      <w:r>
        <w:t>(i)</w:t>
      </w:r>
      <w:r>
        <w:tab/>
        <w:t>bendrų finansavimo šaltinių, kaip nurodyta galutinėje finansinėje ataskaitoje ir kaip patvirtinta Komisijos, padaugintų iš penkiasdešimt procentų, arba</w:t>
      </w:r>
    </w:p>
    <w:p w14:paraId="2A70D3DF" w14:textId="2F64ED99" w:rsidR="00180212" w:rsidRPr="001C2768" w:rsidRDefault="00180212" w:rsidP="001C2768">
      <w:pPr>
        <w:spacing w:after="0" w:line="240" w:lineRule="auto"/>
        <w:ind w:left="1418" w:hanging="567"/>
        <w:jc w:val="both"/>
        <w:rPr>
          <w:szCs w:val="24"/>
        </w:rPr>
      </w:pPr>
      <w:r>
        <w:t>(ii)</w:t>
      </w:r>
      <w:r>
        <w:tab/>
        <w:t>savanorių darbo, nurodyto II priede pateiktoje biudžeto sąmatoje, sumos;</w:t>
      </w:r>
    </w:p>
    <w:p w14:paraId="3BBB8D25" w14:textId="77777777" w:rsidR="00D30E81" w:rsidRPr="004264AF" w:rsidRDefault="00D30E81" w:rsidP="001C2768">
      <w:pPr>
        <w:numPr>
          <w:ilvl w:val="0"/>
          <w:numId w:val="92"/>
        </w:numPr>
        <w:spacing w:before="240" w:line="240" w:lineRule="auto"/>
        <w:ind w:left="851" w:hanging="567"/>
        <w:jc w:val="both"/>
        <w:rPr>
          <w:szCs w:val="24"/>
        </w:rPr>
      </w:pPr>
      <w:r>
        <w:t>jeigu, kaip nustatyta I.3.2 straipsnio b punkte, dotacija teikiama sumokant vienetinį įnašą – tame straipsnyje nurodytas vienetinis įnašas padauginamas iš faktinio vienetų skaičiaus, kurį Komisija patvirtino dotacijos gavėjo ir su juo susijusių subjektų atžvilgiu;</w:t>
      </w:r>
    </w:p>
    <w:p w14:paraId="3BBB8D26" w14:textId="77777777" w:rsidR="00D30E81" w:rsidRPr="004264AF" w:rsidRDefault="00D30E81" w:rsidP="001C2768">
      <w:pPr>
        <w:numPr>
          <w:ilvl w:val="0"/>
          <w:numId w:val="92"/>
        </w:numPr>
        <w:spacing w:before="240" w:line="240" w:lineRule="auto"/>
        <w:ind w:left="851" w:hanging="567"/>
        <w:jc w:val="both"/>
        <w:rPr>
          <w:szCs w:val="24"/>
        </w:rPr>
      </w:pPr>
      <w:r>
        <w:t xml:space="preserve">jeigu, kaip nustatyta I.3.2 straipsnio c punkte, dotacija teikiama sumokant vienkartinės išmokos įnašą – Komisija taiko tame straipsnyje nurodytą vienkartinę išmoką dotacijos gavėjui ir su juo susijusiems subjektams tik nustačiusi, kad buvo tinkamai pagal I priedą įvykdytos atitinkamos užduotys ar </w:t>
      </w:r>
      <w:r>
        <w:rPr>
          <w:i/>
        </w:rPr>
        <w:t>veiksmų</w:t>
      </w:r>
      <w:r>
        <w:t xml:space="preserve"> dalis;</w:t>
      </w:r>
    </w:p>
    <w:p w14:paraId="4E660355" w14:textId="653C5762" w:rsidR="00180212" w:rsidRDefault="00D30E81" w:rsidP="001C2768">
      <w:pPr>
        <w:numPr>
          <w:ilvl w:val="0"/>
          <w:numId w:val="92"/>
        </w:numPr>
        <w:spacing w:before="240" w:line="240" w:lineRule="auto"/>
        <w:ind w:left="851" w:hanging="567"/>
        <w:jc w:val="both"/>
        <w:rPr>
          <w:szCs w:val="24"/>
        </w:rPr>
      </w:pPr>
      <w:r>
        <w:lastRenderedPageBreak/>
        <w:t>jeigu, kaip nustatyta I.3.2 straipsnio d punkte, dotacija teikiama sumokant fiksuotojo dydžio įnašą – tame straipsnyje nurodyta fiksuotoji norma taikoma tinkamoms finansuoti išlaidoms arba įnašui, kuriuos Komisija patvirtino dotacijos gavėjo ir su juo susijusių subjektų atžvilgiu;</w:t>
      </w:r>
    </w:p>
    <w:p w14:paraId="65DE8B1A" w14:textId="56F1348D" w:rsidR="008B200C" w:rsidRPr="00D92B6C" w:rsidRDefault="00180212" w:rsidP="001C2768">
      <w:pPr>
        <w:numPr>
          <w:ilvl w:val="0"/>
          <w:numId w:val="92"/>
        </w:numPr>
        <w:spacing w:before="240" w:line="240" w:lineRule="auto"/>
        <w:ind w:left="851" w:hanging="567"/>
        <w:jc w:val="both"/>
        <w:rPr>
          <w:szCs w:val="24"/>
        </w:rPr>
      </w:pPr>
      <w:r>
        <w:t>jeigu, kaip nustatyta I.3.2 straipsnio e punkte, dotacija teikiama su išlaidomis nesusijusio finansavimo forma – Komisija taiko tame straipsnyje nurodytą sumą atitinkamiems gavėjams ir susijusiems subjektams tik nustačiusi, kad [įvykdytos I priede nustatytos sąlygos][ir][pasiekti I priede nurodyti rezultatai].</w:t>
      </w:r>
    </w:p>
    <w:p w14:paraId="3BBB8D28" w14:textId="77777777" w:rsidR="00D30E81" w:rsidRPr="008B200C" w:rsidRDefault="00D30E81" w:rsidP="006F794A">
      <w:pPr>
        <w:spacing w:before="100" w:beforeAutospacing="1" w:after="100" w:afterAutospacing="1" w:line="240" w:lineRule="auto"/>
        <w:jc w:val="both"/>
        <w:rPr>
          <w:szCs w:val="24"/>
        </w:rPr>
      </w:pPr>
      <w:r>
        <w:t>Jeigu I.3.2 straipsnyje numatyta dotaciją teikti keliomis skirtingomis formomis, gautos sumos turi būti sudedamos.</w:t>
      </w:r>
    </w:p>
    <w:p w14:paraId="3BBB8D29" w14:textId="77777777" w:rsidR="00D30E81" w:rsidRPr="00D06D68" w:rsidRDefault="00D30E81" w:rsidP="00797757">
      <w:pPr>
        <w:pStyle w:val="Heading3"/>
        <w:spacing w:before="100" w:beforeAutospacing="1" w:after="100" w:afterAutospacing="1"/>
      </w:pPr>
      <w:bookmarkStart w:id="162" w:name="_Toc441250874"/>
      <w:bookmarkStart w:id="163" w:name="_Toc1637212"/>
      <w:bookmarkStart w:id="164" w:name="_Toc12956436"/>
      <w:r>
        <w:t>II.25.2.</w:t>
      </w:r>
      <w:r>
        <w:tab/>
        <w:t xml:space="preserve"> 2 veiksmas. Apribojimas iki didžiausios dotacijos sumos</w:t>
      </w:r>
      <w:bookmarkEnd w:id="162"/>
      <w:bookmarkEnd w:id="163"/>
      <w:bookmarkEnd w:id="164"/>
    </w:p>
    <w:p w14:paraId="3BBB8D2A" w14:textId="77777777" w:rsidR="00D30E81" w:rsidRPr="004264AF" w:rsidRDefault="00D30E81" w:rsidP="00797757">
      <w:pPr>
        <w:spacing w:before="100" w:beforeAutospacing="1" w:after="100" w:afterAutospacing="1" w:line="240" w:lineRule="auto"/>
        <w:jc w:val="both"/>
        <w:rPr>
          <w:szCs w:val="24"/>
        </w:rPr>
      </w:pPr>
      <w:r>
        <w:t xml:space="preserve">Bendra suma, kurią Komisija sumokėjo dotacijos gavėjui, jokiomis aplinkybėmis negali viršyti </w:t>
      </w:r>
      <w:r>
        <w:rPr>
          <w:i/>
        </w:rPr>
        <w:t>didžiausios dotacijos sumos</w:t>
      </w:r>
      <w:r>
        <w:t>.</w:t>
      </w:r>
    </w:p>
    <w:p w14:paraId="04198CB2" w14:textId="77777777" w:rsidR="0039285F" w:rsidRDefault="00D30E81" w:rsidP="00797757">
      <w:pPr>
        <w:spacing w:before="100" w:beforeAutospacing="1" w:after="100" w:afterAutospacing="1" w:line="240" w:lineRule="auto"/>
        <w:jc w:val="both"/>
      </w:pPr>
      <w:r>
        <w:t xml:space="preserve">Jeigu suma, gauta atlikus 1 veiksmą, yra didesnė už šią didžiausią sumą, galutinė dotacijos suma apribojama iki pastarosios sumos. </w:t>
      </w:r>
    </w:p>
    <w:p w14:paraId="3BBB8D2B" w14:textId="63372E20" w:rsidR="00D30E81" w:rsidRPr="004264AF" w:rsidRDefault="00180212" w:rsidP="00797757">
      <w:pPr>
        <w:spacing w:before="100" w:beforeAutospacing="1" w:after="100" w:afterAutospacing="1" w:line="240" w:lineRule="auto"/>
        <w:jc w:val="both"/>
        <w:rPr>
          <w:szCs w:val="24"/>
        </w:rPr>
      </w:pPr>
      <w: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3BBB8D2C" w14:textId="77777777" w:rsidR="00D30E81" w:rsidRPr="00D06D68" w:rsidRDefault="00D30E81" w:rsidP="00797757">
      <w:pPr>
        <w:pStyle w:val="Heading3"/>
        <w:spacing w:before="100" w:beforeAutospacing="1" w:after="100" w:afterAutospacing="1"/>
      </w:pPr>
      <w:bookmarkStart w:id="165" w:name="_Toc441250875"/>
      <w:bookmarkStart w:id="166" w:name="_Toc1637213"/>
      <w:bookmarkStart w:id="167" w:name="_Toc12956437"/>
      <w:r>
        <w:t>II.25.3.</w:t>
      </w:r>
      <w:r>
        <w:tab/>
        <w:t xml:space="preserve"> 3 veiksmas. Suma sumažinama taikant pelno </w:t>
      </w:r>
      <w:proofErr w:type="spellStart"/>
      <w:r>
        <w:t>nesiekimo</w:t>
      </w:r>
      <w:proofErr w:type="spellEnd"/>
      <w:r>
        <w:t xml:space="preserve"> taisyklę</w:t>
      </w:r>
      <w:bookmarkEnd w:id="165"/>
      <w:bookmarkEnd w:id="166"/>
      <w:bookmarkEnd w:id="167"/>
    </w:p>
    <w:p w14:paraId="4BF0C760" w14:textId="1AAFF614" w:rsidR="00F53C88" w:rsidRDefault="00D30E81" w:rsidP="00F53C88">
      <w:pPr>
        <w:spacing w:before="100" w:beforeAutospacing="1" w:after="100" w:afterAutospacing="1" w:line="240" w:lineRule="auto"/>
        <w:jc w:val="both"/>
        <w:rPr>
          <w:szCs w:val="24"/>
        </w:rPr>
      </w:pPr>
      <w:r>
        <w:t>Dotacijos gavėjas gauti pelno iš dotacijos negali, nebent specialiosiose sąlygose nurodyta kitaip.</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Pelnas turi būti apskaičiuojamas taip:</w:t>
      </w:r>
    </w:p>
    <w:p w14:paraId="4E3202D1" w14:textId="77777777" w:rsidR="0099192F" w:rsidRDefault="008B200C" w:rsidP="001C2768">
      <w:pPr>
        <w:spacing w:before="100" w:beforeAutospacing="1" w:after="240" w:line="240" w:lineRule="auto"/>
        <w:ind w:left="851" w:hanging="567"/>
        <w:jc w:val="both"/>
        <w:rPr>
          <w:rFonts w:eastAsia="Times New Roman"/>
          <w:szCs w:val="20"/>
        </w:rPr>
      </w:pPr>
      <w:r>
        <w:t>(a)</w:t>
      </w:r>
      <w:r>
        <w:tab/>
        <w:t>apskaičiuoti veiksmų bendrų įplaukų perviršį bendrų tinkamų finansuoti veiksmų išlaidų atžvilgiu, kaip nurodyta toliau:</w:t>
      </w:r>
    </w:p>
    <w:p w14:paraId="520CD19E" w14:textId="0332B683" w:rsidR="008B200C" w:rsidRPr="008B200C" w:rsidRDefault="008B200C" w:rsidP="001C2768">
      <w:pPr>
        <w:spacing w:after="240" w:line="240" w:lineRule="auto"/>
        <w:ind w:left="1135" w:hanging="284"/>
        <w:jc w:val="both"/>
        <w:rPr>
          <w:rFonts w:eastAsia="Times New Roman"/>
          <w:szCs w:val="20"/>
        </w:rPr>
      </w:pPr>
      <w:r>
        <w:t>{</w:t>
      </w:r>
      <w:r>
        <w:tab/>
        <w:t xml:space="preserve">iš veiksmų įplaukų </w:t>
      </w:r>
    </w:p>
    <w:p w14:paraId="50D2713D" w14:textId="77777777" w:rsidR="008B200C" w:rsidRPr="008B200C" w:rsidRDefault="008B200C" w:rsidP="001C2768">
      <w:pPr>
        <w:spacing w:after="240" w:line="240" w:lineRule="auto"/>
        <w:ind w:left="1134"/>
        <w:jc w:val="both"/>
        <w:rPr>
          <w:rFonts w:eastAsia="Times New Roman"/>
          <w:szCs w:val="20"/>
        </w:rPr>
      </w:pPr>
      <w:r>
        <w:t xml:space="preserve">atėmus </w:t>
      </w:r>
    </w:p>
    <w:p w14:paraId="344F1F02" w14:textId="4DFBDE79" w:rsidR="008B200C" w:rsidRPr="008B200C" w:rsidRDefault="003A525B" w:rsidP="001C2768">
      <w:pPr>
        <w:spacing w:after="0" w:line="240" w:lineRule="auto"/>
        <w:ind w:left="1134"/>
        <w:jc w:val="both"/>
        <w:rPr>
          <w:rFonts w:eastAsia="Times New Roman"/>
          <w:szCs w:val="20"/>
        </w:rPr>
      </w:pPr>
      <w:r>
        <w:t xml:space="preserve">Komisijos patvirtintas konsoliduotas bendras tinkamas finansuoti išlaidas ir įnašus, atitinkančius pagal </w:t>
      </w:r>
      <w:r w:rsidR="00783C9F">
        <w:t>II.25.1 straipsnį nustatytas sumas</w:t>
      </w:r>
      <w:r>
        <w:tab/>
        <w:t>}</w:t>
      </w:r>
    </w:p>
    <w:p w14:paraId="5A654E24" w14:textId="77777777" w:rsidR="008B200C" w:rsidRPr="008B200C" w:rsidRDefault="008B200C" w:rsidP="001C2768">
      <w:pPr>
        <w:spacing w:before="240" w:after="240" w:line="240" w:lineRule="auto"/>
        <w:ind w:left="284"/>
        <w:jc w:val="both"/>
        <w:rPr>
          <w:rFonts w:eastAsia="Times New Roman"/>
          <w:szCs w:val="20"/>
        </w:rPr>
      </w:pPr>
      <w:r>
        <w:t>Veiksmų įplaukos apskaičiuojamos taip:</w:t>
      </w:r>
    </w:p>
    <w:p w14:paraId="7F00B7C0" w14:textId="07959568" w:rsidR="0099192F" w:rsidRDefault="008B200C" w:rsidP="001C2768">
      <w:pPr>
        <w:spacing w:after="240" w:line="240" w:lineRule="auto"/>
        <w:ind w:left="1135" w:hanging="284"/>
        <w:jc w:val="both"/>
        <w:rPr>
          <w:rFonts w:eastAsia="Times New Roman"/>
          <w:szCs w:val="20"/>
        </w:rPr>
      </w:pPr>
      <w:r>
        <w:t>{</w:t>
      </w:r>
      <w:r>
        <w:tab/>
        <w:t xml:space="preserve">dotacijos gavėjo ir su juo susijusių subjektų, kurie nėra ne pelno organizacijos, iš </w:t>
      </w:r>
      <w:r>
        <w:rPr>
          <w:i/>
        </w:rPr>
        <w:t>veiksmų</w:t>
      </w:r>
      <w:r>
        <w:t xml:space="preserve"> gautos pajamos</w:t>
      </w:r>
    </w:p>
    <w:p w14:paraId="1DE818BE" w14:textId="23048220" w:rsidR="008B200C" w:rsidRPr="008B200C" w:rsidRDefault="008B200C" w:rsidP="001C2768">
      <w:pPr>
        <w:spacing w:after="240" w:line="240" w:lineRule="auto"/>
        <w:ind w:left="1134"/>
        <w:jc w:val="both"/>
        <w:rPr>
          <w:rFonts w:eastAsia="Times New Roman"/>
          <w:szCs w:val="20"/>
        </w:rPr>
      </w:pPr>
      <w:r>
        <w:t xml:space="preserve">pridėjus </w:t>
      </w:r>
    </w:p>
    <w:p w14:paraId="6B80110A" w14:textId="6997CBF4" w:rsidR="008B200C" w:rsidRPr="004264AF" w:rsidRDefault="008B200C" w:rsidP="001C2768">
      <w:pPr>
        <w:spacing w:after="0" w:line="240" w:lineRule="auto"/>
        <w:ind w:left="1134"/>
        <w:jc w:val="both"/>
        <w:rPr>
          <w:szCs w:val="24"/>
        </w:rPr>
      </w:pPr>
      <w:r>
        <w:t>atlikus 1 ir 2 veiksmus gautą sumą</w:t>
      </w:r>
      <w:r>
        <w:tab/>
        <w:t>}</w:t>
      </w:r>
    </w:p>
    <w:p w14:paraId="3BBB8D30" w14:textId="164EAC2C" w:rsidR="00D30E81" w:rsidRPr="004264AF" w:rsidRDefault="00D30E81" w:rsidP="00CC5258">
      <w:pPr>
        <w:spacing w:before="100" w:beforeAutospacing="1" w:after="100" w:afterAutospacing="1" w:line="240" w:lineRule="auto"/>
        <w:ind w:left="851"/>
        <w:jc w:val="both"/>
        <w:rPr>
          <w:szCs w:val="24"/>
        </w:rPr>
      </w:pPr>
      <w:r>
        <w:lastRenderedPageBreak/>
        <w:t xml:space="preserve">Iš </w:t>
      </w:r>
      <w:r>
        <w:rPr>
          <w:i/>
        </w:rPr>
        <w:t>veiksmų</w:t>
      </w:r>
      <w:r>
        <w:t xml:space="preserve"> gautos pajamos yra dotacijos gavėjo ir su juo susijusių subjektų, kurie nėra ne pelno organizacijos, nustatytos, uždirbtos arba patvirtintos konsoliduotos pajamos tą dieną, kurią dotacijos gavėjas parengia prašymą išmokėti likutį.</w:t>
      </w:r>
    </w:p>
    <w:p w14:paraId="3BBB8D34" w14:textId="6C0B207F" w:rsidR="00D30E81" w:rsidRPr="004264AF" w:rsidRDefault="00D30E81" w:rsidP="001C2768">
      <w:pPr>
        <w:spacing w:before="100" w:beforeAutospacing="1" w:after="0" w:line="240" w:lineRule="auto"/>
        <w:jc w:val="both"/>
        <w:rPr>
          <w:bCs/>
          <w:szCs w:val="24"/>
        </w:rPr>
      </w:pPr>
      <w:r>
        <w:t>Įplaukomis nelaikoma:</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t xml:space="preserve">trečiųjų šalių įnašai natūra ir finansiniai įnašai,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dotacijos veiklai atveju sumos, skirtos rezervų sudarymui;</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pPr>
      <w:r>
        <w:t xml:space="preserve">jeigu pagal a punktą apskaičiuota suma yra teigiamas skaičius, ši suma bus išskaityta iš sumos, apskaičiuotos pagal 1 ir 2 veiksmus, proporcingai </w:t>
      </w:r>
      <w:r>
        <w:rPr>
          <w:i/>
        </w:rPr>
        <w:t>veiksmų</w:t>
      </w:r>
      <w:r>
        <w:t xml:space="preserve"> faktinių tinkamų finansuoti išlaidų, kurias Komisija patvirtino I.3.2 straipsnio a punkto i papunktyje nurodytų išlaidų kategorijų atžvilgiu, galutinei kompensavimo normai. </w:t>
      </w:r>
    </w:p>
    <w:p w14:paraId="3BBB8D3A" w14:textId="56309277" w:rsidR="00D30E81" w:rsidRPr="00D06D68" w:rsidRDefault="00D30E81" w:rsidP="001C2768">
      <w:pPr>
        <w:pStyle w:val="Heading3"/>
        <w:spacing w:before="100" w:beforeAutospacing="1" w:after="100" w:afterAutospacing="1"/>
        <w:ind w:left="851" w:hanging="851"/>
      </w:pPr>
      <w:bookmarkStart w:id="168" w:name="_Toc441250876"/>
      <w:bookmarkStart w:id="169" w:name="_Toc1637214"/>
      <w:bookmarkStart w:id="170" w:name="_Toc12956438"/>
      <w:r>
        <w:t>II.25.4.</w:t>
      </w:r>
      <w:r>
        <w:tab/>
        <w:t>4 veiksmas. Sumažinimas dėl netinkamo vykdymo ar kitų pareigų nevykdymo</w:t>
      </w:r>
      <w:bookmarkEnd w:id="168"/>
      <w:bookmarkEnd w:id="169"/>
      <w:bookmarkEnd w:id="170"/>
    </w:p>
    <w:p w14:paraId="3BBB8D3B" w14:textId="23EA5FB7" w:rsidR="00D30E81" w:rsidRPr="004264AF" w:rsidRDefault="00D30E81" w:rsidP="00797757">
      <w:pPr>
        <w:spacing w:before="100" w:beforeAutospacing="1" w:after="100" w:afterAutospacing="1" w:line="240" w:lineRule="auto"/>
        <w:jc w:val="both"/>
        <w:rPr>
          <w:szCs w:val="24"/>
        </w:rPr>
      </w:pPr>
      <w:r>
        <w:t xml:space="preserve">Komisija gali sumažinti </w:t>
      </w:r>
      <w:r>
        <w:rPr>
          <w:i/>
        </w:rPr>
        <w:t>didžiausią dotacijos sumą</w:t>
      </w:r>
      <w:r>
        <w:t xml:space="preserve">, jei </w:t>
      </w:r>
      <w:r>
        <w:rPr>
          <w:i/>
        </w:rPr>
        <w:t>veiksmai</w:t>
      </w:r>
      <w:r>
        <w:t xml:space="preserve"> nebuvo tinkamai vykdomi, kaip aprašyta I</w:t>
      </w:r>
      <w:r w:rsidR="00783C9F">
        <w:t>I</w:t>
      </w:r>
      <w:r>
        <w:t xml:space="preserve"> priede (t. y. jei jie visai nebuvo vykdomi arba buvo vykdomi netinkamai, iš dalies ar pavėluotai), arba jei neįvykdyta kita Susitarime nustatyta pareiga.</w:t>
      </w:r>
    </w:p>
    <w:p w14:paraId="3BBB8D3C" w14:textId="77777777" w:rsidR="00D30E81" w:rsidRPr="004264AF" w:rsidRDefault="00D30E81" w:rsidP="00797757">
      <w:pPr>
        <w:spacing w:before="100" w:beforeAutospacing="1" w:after="100" w:afterAutospacing="1" w:line="240" w:lineRule="auto"/>
        <w:jc w:val="both"/>
        <w:rPr>
          <w:szCs w:val="24"/>
        </w:rPr>
      </w:pPr>
      <w:r>
        <w:t xml:space="preserve">Sumažinimas bus proporcingas </w:t>
      </w:r>
      <w:r>
        <w:rPr>
          <w:i/>
        </w:rPr>
        <w:t>veiksmų</w:t>
      </w:r>
      <w:r>
        <w:t xml:space="preserve"> vykdymo trūkumams arba pažeidimo, susijusio su pareigų nevykdymu, sunkumui.</w:t>
      </w:r>
    </w:p>
    <w:p w14:paraId="3BBB8D3D" w14:textId="77777777" w:rsidR="00D30E81" w:rsidRDefault="00D30E81" w:rsidP="001C2768">
      <w:pPr>
        <w:spacing w:before="100" w:beforeAutospacing="1" w:after="0" w:line="240" w:lineRule="auto"/>
        <w:jc w:val="both"/>
        <w:rPr>
          <w:szCs w:val="24"/>
        </w:rPr>
      </w:pPr>
      <w:r>
        <w:t xml:space="preserve">Prieš sumažindama dotaciją, Komisija turi nusiųsti dotacijos gavėjui </w:t>
      </w:r>
      <w:r>
        <w:rPr>
          <w:i/>
        </w:rPr>
        <w:t>oficialų pranešimą</w:t>
      </w:r>
      <w: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kuriuo jis informuojamas apie:</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ketinimą sumažinti </w:t>
      </w:r>
      <w:r>
        <w:rPr>
          <w:i/>
        </w:rPr>
        <w:t>didžiausią dotacijos sumą</w:t>
      </w:r>
      <w: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sumą, kuria ji ketina sumažinti dotaciją,</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sumažinimo priežastis, ir</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t xml:space="preserve"> kuriuo jo prašoma per 30 kalendorinių dienų nuo oficialaus pranešimo gavimo dienos pateikti pastabų.</w:t>
      </w:r>
    </w:p>
    <w:p w14:paraId="3BBB8D43" w14:textId="77777777" w:rsidR="00D30E81" w:rsidRPr="004264AF" w:rsidRDefault="00D30E81" w:rsidP="00797757">
      <w:pPr>
        <w:spacing w:before="100" w:beforeAutospacing="1" w:after="100" w:afterAutospacing="1" w:line="240" w:lineRule="auto"/>
        <w:jc w:val="both"/>
        <w:rPr>
          <w:szCs w:val="24"/>
        </w:rPr>
      </w:pPr>
      <w:r>
        <w:t xml:space="preserve">Jeigu Komisija nesulaukia jokių pastabų arba nusprendžia sumažinti dotaciją nepaisydama gautų pastabų, ji nusiųs dotacijos gavėjui </w:t>
      </w:r>
      <w:r>
        <w:rPr>
          <w:i/>
        </w:rPr>
        <w:t>oficialų pranešimą</w:t>
      </w:r>
      <w:r>
        <w:t xml:space="preserve"> apie savo sprendimą.</w:t>
      </w:r>
    </w:p>
    <w:p w14:paraId="3BBB8D44" w14:textId="77777777" w:rsidR="00D30E81" w:rsidRPr="004264AF" w:rsidRDefault="00D30E81" w:rsidP="00797757">
      <w:pPr>
        <w:spacing w:before="100" w:beforeAutospacing="1" w:after="100" w:afterAutospacing="1" w:line="240" w:lineRule="auto"/>
        <w:jc w:val="both"/>
        <w:rPr>
          <w:szCs w:val="24"/>
        </w:rPr>
      </w:pPr>
      <w:r>
        <w:t xml:space="preserve">Jeigu dotacija mažinama, Komisija sumažintą dotacijos sumą turi apskaičiuoti iš </w:t>
      </w:r>
      <w:r>
        <w:rPr>
          <w:i/>
        </w:rPr>
        <w:t>didžiausios dotacijos sumos</w:t>
      </w:r>
      <w:r>
        <w:t xml:space="preserve"> atimdama atitinkamą sumą (apskaičiuotą proporcingai </w:t>
      </w:r>
      <w:r>
        <w:rPr>
          <w:i/>
        </w:rPr>
        <w:t>veiksmų</w:t>
      </w:r>
      <w:r>
        <w:t xml:space="preserve"> vykdymo trūkumams arba pažeidimo, susijusio su pareigų nevykdymu, sunkumui).</w:t>
      </w:r>
    </w:p>
    <w:p w14:paraId="3BBB8D45" w14:textId="77777777" w:rsidR="00D30E81" w:rsidRDefault="00D30E81" w:rsidP="001C2768">
      <w:pPr>
        <w:spacing w:before="100" w:beforeAutospacing="1" w:after="0" w:line="240" w:lineRule="auto"/>
        <w:jc w:val="both"/>
        <w:rPr>
          <w:szCs w:val="24"/>
        </w:rPr>
      </w:pPr>
      <w:r>
        <w:t>Galutinė dotacijos suma yra mažesnioji iš šių dviejų sumų:</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t>atlikus 1–3 veiksmus gauta suma arba</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t>atlikus 4 veiksmą gauta sumažinta dotacijos suma.</w:t>
      </w:r>
    </w:p>
    <w:p w14:paraId="3BBB8D49" w14:textId="77777777" w:rsidR="00D30E81" w:rsidRPr="001A04C2" w:rsidRDefault="0093695C" w:rsidP="00797757">
      <w:pPr>
        <w:pStyle w:val="Heading2"/>
        <w:spacing w:before="100" w:beforeAutospacing="1" w:after="100" w:afterAutospacing="1"/>
      </w:pPr>
      <w:bookmarkStart w:id="171" w:name="_Toc441250877"/>
      <w:bookmarkStart w:id="172" w:name="_Toc1637215"/>
      <w:bookmarkStart w:id="173" w:name="_Toc12956439"/>
      <w:r>
        <w:t>II.26 STRAIPSNIS. LĖŠŲ SUSIGRĄŽINIMAS</w:t>
      </w:r>
      <w:bookmarkEnd w:id="171"/>
      <w:bookmarkEnd w:id="172"/>
      <w:bookmarkEnd w:id="173"/>
    </w:p>
    <w:p w14:paraId="3BBB8D4A" w14:textId="77777777" w:rsidR="001B3D09" w:rsidRPr="00430E54" w:rsidRDefault="00D30E81" w:rsidP="00797757">
      <w:pPr>
        <w:pStyle w:val="Heading3"/>
        <w:spacing w:before="100" w:beforeAutospacing="1" w:after="100" w:afterAutospacing="1"/>
      </w:pPr>
      <w:bookmarkStart w:id="174" w:name="_Toc1637216"/>
      <w:bookmarkStart w:id="175" w:name="_Toc12956440"/>
      <w:bookmarkStart w:id="176" w:name="_Toc441250878"/>
      <w:r>
        <w:t>II.26.1.</w:t>
      </w:r>
      <w:r>
        <w:tab/>
        <w:t>Lėšų susigrąžinimas</w:t>
      </w:r>
      <w:bookmarkEnd w:id="174"/>
      <w:bookmarkEnd w:id="175"/>
      <w:r>
        <w:t xml:space="preserve"> </w:t>
      </w:r>
    </w:p>
    <w:bookmarkEnd w:id="176"/>
    <w:p w14:paraId="3BBB8D4B" w14:textId="77777777" w:rsidR="00D30E81" w:rsidRPr="004264AF" w:rsidRDefault="00D30E81" w:rsidP="00797757">
      <w:pPr>
        <w:spacing w:before="100" w:beforeAutospacing="1" w:after="100" w:afterAutospacing="1" w:line="240" w:lineRule="auto"/>
        <w:rPr>
          <w:szCs w:val="24"/>
        </w:rPr>
      </w:pPr>
      <w:r>
        <w:lastRenderedPageBreak/>
        <w:t xml:space="preserve">Kai suma susigrąžintina pagal Susitarimo sąlygas, dotacijos gavėjas turi grąžinti Komisijai susijusią sumą.  </w:t>
      </w:r>
    </w:p>
    <w:p w14:paraId="3BBB8D4C" w14:textId="77777777" w:rsidR="00D30E81" w:rsidRPr="00D06D68" w:rsidRDefault="00E82729" w:rsidP="00797757">
      <w:pPr>
        <w:spacing w:before="100" w:beforeAutospacing="1" w:after="100" w:afterAutospacing="1" w:line="240" w:lineRule="auto"/>
        <w:jc w:val="both"/>
        <w:rPr>
          <w:bCs/>
          <w:szCs w:val="24"/>
        </w:rPr>
      </w:pPr>
      <w:r>
        <w:t>Dotacijos gavėjas yra atsakingas už bet kokios sumos, kurią Komisija netinkamai išmokėjo kaip įnašą, skirtą su juo susijusių subjektų patirtoms išlaidoms, grąžinimą.</w:t>
      </w:r>
    </w:p>
    <w:p w14:paraId="3BBB8D4D" w14:textId="77777777" w:rsidR="00D30E81" w:rsidRPr="00D06D68" w:rsidRDefault="00D30E81" w:rsidP="00797757">
      <w:pPr>
        <w:pStyle w:val="Heading3"/>
        <w:spacing w:before="100" w:beforeAutospacing="1" w:after="100" w:afterAutospacing="1"/>
      </w:pPr>
      <w:bookmarkStart w:id="177" w:name="_Toc441250880"/>
      <w:bookmarkStart w:id="178" w:name="_Toc1637217"/>
      <w:bookmarkStart w:id="179" w:name="_Toc12956441"/>
      <w:r>
        <w:t>II.26.2.</w:t>
      </w:r>
      <w:r>
        <w:tab/>
        <w:t>Lėšų susigrąžinimo procedūra</w:t>
      </w:r>
      <w:bookmarkEnd w:id="177"/>
      <w:bookmarkEnd w:id="178"/>
      <w:bookmarkEnd w:id="179"/>
    </w:p>
    <w:p w14:paraId="3BBB8D4E" w14:textId="77777777" w:rsidR="00D30E81" w:rsidRPr="004264AF" w:rsidRDefault="00D30E81" w:rsidP="001C2768">
      <w:pPr>
        <w:spacing w:before="100" w:beforeAutospacing="1" w:after="0" w:line="240" w:lineRule="auto"/>
        <w:jc w:val="both"/>
        <w:rPr>
          <w:szCs w:val="24"/>
        </w:rPr>
      </w:pPr>
      <w:r>
        <w:t xml:space="preserve">Prieš susigrąžindama lėšas, Komisija turi nusiųsti dotacijos gavėjui </w:t>
      </w:r>
      <w:r>
        <w:rPr>
          <w:i/>
        </w:rPr>
        <w:t>oficialų pranešimą</w:t>
      </w:r>
      <w:r>
        <w:t>:</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t>kuriuo jis informuojamas apie ketinimą susigrąžinti netinkamai išmokėtą sumą,</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kuriame nurodoma mokėtina suma ir susigrąžinimo priežastys; ir</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kuriuo prašoma, kad dotacijos gavėjas per nurodytą laikotarpį pateiktų pastabų.</w:t>
      </w:r>
    </w:p>
    <w:p w14:paraId="3BBB8D52" w14:textId="77777777" w:rsidR="00D30E81" w:rsidRPr="004264AF" w:rsidRDefault="00D30E81" w:rsidP="00797757">
      <w:pPr>
        <w:spacing w:before="100" w:beforeAutospacing="1" w:after="100" w:afterAutospacing="1" w:line="240" w:lineRule="auto"/>
        <w:jc w:val="both"/>
        <w:rPr>
          <w:szCs w:val="24"/>
        </w:rPr>
      </w:pPr>
      <w:r>
        <w:t xml:space="preserve">Jeigu pastabų nepateikiama arba jeigu Komisija nusprendžia tęsti lėšų susigrąžinimo procedūrą nepaisydama dotacijos gavėjo pateiktų pastabų, Komisija gali patvirtinti lėšų susigrąžinimą nusiųsdama dotacijos gavėjui </w:t>
      </w:r>
      <w:r>
        <w:rPr>
          <w:i/>
        </w:rPr>
        <w:t>oficialų pranešimą</w:t>
      </w:r>
      <w:r>
        <w:t>, kurį sudaro debetinis dokumentas, kuriame nurodomos mokėjimo sąlygos ir data.</w:t>
      </w:r>
    </w:p>
    <w:p w14:paraId="3BBB8D53" w14:textId="77777777" w:rsidR="00D30E81" w:rsidRPr="004264AF" w:rsidRDefault="00D30E81" w:rsidP="00797757">
      <w:pPr>
        <w:spacing w:before="100" w:beforeAutospacing="1" w:after="100" w:afterAutospacing="1" w:line="240" w:lineRule="auto"/>
        <w:jc w:val="both"/>
        <w:rPr>
          <w:szCs w:val="24"/>
        </w:rPr>
      </w:pPr>
      <w:r>
        <w:rPr>
          <w:color w:val="000000"/>
        </w:rPr>
        <w:t>Jeigu mokėjimas iki debetiniame dokumente nustatytos dienos neatliekamas, Komisija susigrąžina mokėtiną sumą šiais būdais:</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t>be išankstinio dotacijos gavėjo sutikimo išskaičiuodama ją iš sumų, kurias Komisija arba vykdomoji įstaiga turi sumokėti dotacijos gavėjui (iš Sąjungos arba Europos atominės energijos bendrijos (Euratomo) biudžeto) (toliau – tarpusavio užskaita);</w:t>
      </w:r>
    </w:p>
    <w:p w14:paraId="3BBB8D55" w14:textId="77777777" w:rsidR="00D30E81" w:rsidRPr="004264AF" w:rsidRDefault="00D30E81" w:rsidP="001C2768">
      <w:pPr>
        <w:spacing w:before="100" w:beforeAutospacing="1" w:after="100" w:afterAutospacing="1" w:line="240" w:lineRule="auto"/>
        <w:ind w:left="851"/>
        <w:jc w:val="both"/>
        <w:rPr>
          <w:szCs w:val="24"/>
        </w:rPr>
      </w:pPr>
      <w:r>
        <w:t>išskirtinėmis aplinkybėmis, kai būtina apsaugoti finansinius Sąjungos interesus, Komisija gali susigrąžinti lėšas atlikdama tarpusavio užskaitą anksčiau negu mokėjimo termino dieną.</w:t>
      </w:r>
    </w:p>
    <w:p w14:paraId="3BBB8D56" w14:textId="77777777" w:rsidR="00D30E81" w:rsidRPr="004264AF" w:rsidRDefault="00D30E81" w:rsidP="001C2768">
      <w:pPr>
        <w:spacing w:before="100" w:beforeAutospacing="1" w:after="100" w:afterAutospacing="1" w:line="240" w:lineRule="auto"/>
        <w:ind w:left="851"/>
        <w:jc w:val="both"/>
        <w:rPr>
          <w:szCs w:val="24"/>
        </w:rPr>
      </w:pPr>
      <w:r>
        <w:t xml:space="preserve">Dėl tokios tarpusavio užskaitos galima pateikti </w:t>
      </w:r>
      <w:r>
        <w:rPr>
          <w:i/>
        </w:rPr>
        <w:t>ieškinį</w:t>
      </w:r>
      <w:r>
        <w:t xml:space="preserve"> Europos Sąjungos Bendrajame Teisme pagal SESV 263 straipsnį;</w:t>
      </w:r>
    </w:p>
    <w:p w14:paraId="3BBB8D57" w14:textId="5292A445" w:rsidR="00D30E81" w:rsidRPr="004264AF" w:rsidRDefault="00D30E81" w:rsidP="001C2768">
      <w:pPr>
        <w:numPr>
          <w:ilvl w:val="0"/>
          <w:numId w:val="98"/>
        </w:numPr>
        <w:spacing w:before="240" w:line="240" w:lineRule="auto"/>
        <w:ind w:left="851" w:hanging="567"/>
        <w:jc w:val="both"/>
        <w:rPr>
          <w:szCs w:val="24"/>
        </w:rPr>
      </w:pPr>
      <w:r>
        <w:t>pasinaudodama finansine garantija, jei tai nustatyta I.</w:t>
      </w:r>
      <w:r w:rsidR="00783C9F">
        <w:t>4</w:t>
      </w:r>
      <w:r>
        <w:t>.2 straipsnyje (toliau – pasinaudojimas finansine garantija);</w:t>
      </w:r>
    </w:p>
    <w:p w14:paraId="3BBB8D58" w14:textId="77777777" w:rsidR="00D30E81" w:rsidRPr="004264AF" w:rsidRDefault="00D30E81" w:rsidP="001C2768">
      <w:pPr>
        <w:numPr>
          <w:ilvl w:val="0"/>
          <w:numId w:val="98"/>
        </w:numPr>
        <w:spacing w:before="240" w:line="240" w:lineRule="auto"/>
        <w:ind w:left="851" w:hanging="567"/>
        <w:jc w:val="both"/>
        <w:rPr>
          <w:szCs w:val="24"/>
        </w:rPr>
      </w:pPr>
      <w:r>
        <w:t>imdamasi teisinių veiksmų, kaip nustatyta II.18.2 straipsnyje arba specialiosiose sąlygose, arba priimdama vykdytiną sprendimą, kaip nustatyta II.18.3 straipsnyje.</w:t>
      </w:r>
    </w:p>
    <w:p w14:paraId="3BBB8D59" w14:textId="77777777" w:rsidR="00D30E81" w:rsidRPr="00D06D68" w:rsidRDefault="00D30E81" w:rsidP="00797757">
      <w:pPr>
        <w:pStyle w:val="Heading3"/>
        <w:spacing w:before="100" w:beforeAutospacing="1" w:after="100" w:afterAutospacing="1"/>
      </w:pPr>
      <w:bookmarkStart w:id="180" w:name="_Toc441250881"/>
      <w:bookmarkStart w:id="181" w:name="_Toc1637218"/>
      <w:bookmarkStart w:id="182" w:name="_Toc12956442"/>
      <w:r>
        <w:t>II.26.3.</w:t>
      </w:r>
      <w:r>
        <w:tab/>
        <w:t>Delspinigiai už pavėluotą mokėjimą</w:t>
      </w:r>
      <w:bookmarkEnd w:id="180"/>
      <w:bookmarkEnd w:id="181"/>
      <w:bookmarkEnd w:id="182"/>
    </w:p>
    <w:p w14:paraId="3BBB8D5A" w14:textId="56B0D870" w:rsidR="00D30E81" w:rsidRPr="004264AF" w:rsidRDefault="00D30E81" w:rsidP="00797757">
      <w:pPr>
        <w:spacing w:before="100" w:beforeAutospacing="1" w:after="100" w:afterAutospacing="1" w:line="240" w:lineRule="auto"/>
        <w:jc w:val="both"/>
        <w:rPr>
          <w:szCs w:val="24"/>
        </w:rPr>
      </w:pPr>
      <w:r>
        <w:t>Jeigu mokėjimas neatliekamas iki debetiniame dokumente nurodytos dienos, susigrąžintina suma bus padidinta taikant delspinigius už pavėluotą mokėjimą, kurių dydis nustatytas I.</w:t>
      </w:r>
      <w:r w:rsidR="00783C9F">
        <w:t>4</w:t>
      </w:r>
      <w:r>
        <w:t>.</w:t>
      </w:r>
      <w:r w:rsidR="00783C9F">
        <w:t>13</w:t>
      </w:r>
      <w:r>
        <w:t xml:space="preserve"> straipsnyje, nuo kitos dienos po debetiniame dokumente nustatytos mokėjimo dienos iki visos sumos sumokėjimo Komisijai dienos imtinai.</w:t>
      </w:r>
    </w:p>
    <w:p w14:paraId="3BBB8D5B" w14:textId="77777777" w:rsidR="00D30E81" w:rsidRPr="004264AF" w:rsidRDefault="00D30E81" w:rsidP="00797757">
      <w:pPr>
        <w:spacing w:before="100" w:beforeAutospacing="1" w:after="100" w:afterAutospacing="1" w:line="240" w:lineRule="auto"/>
        <w:jc w:val="both"/>
        <w:rPr>
          <w:szCs w:val="24"/>
        </w:rPr>
      </w:pPr>
      <w:r>
        <w:t>Jeigu mokama dalimis, tokių dalinių mokėjimų sumomis pirmiausia turi būti padengiami mokesčiai ir delspinigiai už pavėluotą mokėjimą, o paskui – pagrindinė suma.</w:t>
      </w:r>
    </w:p>
    <w:p w14:paraId="3BBB8D5C" w14:textId="77777777" w:rsidR="00D30E81" w:rsidRPr="00D06D68" w:rsidRDefault="00D30E81" w:rsidP="00797757">
      <w:pPr>
        <w:pStyle w:val="Heading3"/>
        <w:spacing w:before="100" w:beforeAutospacing="1" w:after="100" w:afterAutospacing="1"/>
      </w:pPr>
      <w:bookmarkStart w:id="183" w:name="_Toc441250882"/>
      <w:bookmarkStart w:id="184" w:name="_Toc1637219"/>
      <w:bookmarkStart w:id="185" w:name="_Toc12956443"/>
      <w:r>
        <w:t>II.26.4.</w:t>
      </w:r>
      <w:r>
        <w:tab/>
        <w:t>Banko mokesčiai</w:t>
      </w:r>
      <w:bookmarkEnd w:id="183"/>
      <w:bookmarkEnd w:id="184"/>
      <w:bookmarkEnd w:id="185"/>
    </w:p>
    <w:p w14:paraId="3BBB8D5D" w14:textId="77777777" w:rsidR="00D30E81" w:rsidRPr="004264AF" w:rsidRDefault="00D30E81" w:rsidP="00797757">
      <w:pPr>
        <w:spacing w:before="100" w:beforeAutospacing="1" w:after="100" w:afterAutospacing="1" w:line="240" w:lineRule="auto"/>
        <w:jc w:val="both"/>
        <w:rPr>
          <w:szCs w:val="24"/>
        </w:rPr>
      </w:pPr>
      <w:r>
        <w:lastRenderedPageBreak/>
        <w:t>Banko mokesčius, susijusius su susigrąžinimo procesu, turi mokėti dotacijos gavėjas, išskyrus atvejus, kai taikoma Direktyva 2007/64/EB</w:t>
      </w:r>
      <w:r>
        <w:rPr>
          <w:rStyle w:val="FootnoteReference"/>
        </w:rPr>
        <w:footnoteReference w:id="4"/>
      </w:r>
      <w:r>
        <w:t>.</w:t>
      </w:r>
    </w:p>
    <w:p w14:paraId="3BBB8D5E" w14:textId="7A9D6641" w:rsidR="00D30E81" w:rsidRPr="001A04C2" w:rsidRDefault="0093695C" w:rsidP="00797757">
      <w:pPr>
        <w:pStyle w:val="Heading2"/>
        <w:spacing w:before="100" w:beforeAutospacing="1" w:after="100" w:afterAutospacing="1"/>
      </w:pPr>
      <w:bookmarkStart w:id="186" w:name="_Toc441250883"/>
      <w:bookmarkStart w:id="187" w:name="_Toc1637220"/>
      <w:bookmarkStart w:id="188" w:name="_Toc12956444"/>
      <w:r>
        <w:t>II.27 STRAIPSNIS. PATIKROS, AUDITAS IR VERTINIMAI</w:t>
      </w:r>
      <w:bookmarkEnd w:id="186"/>
      <w:bookmarkEnd w:id="187"/>
      <w:bookmarkEnd w:id="188"/>
    </w:p>
    <w:p w14:paraId="3BBB8D5F" w14:textId="77777777" w:rsidR="00D30E81" w:rsidRPr="00D06D68" w:rsidRDefault="00D30E81" w:rsidP="00797757">
      <w:pPr>
        <w:pStyle w:val="Heading3"/>
        <w:spacing w:before="100" w:beforeAutospacing="1" w:after="100" w:afterAutospacing="1"/>
      </w:pPr>
      <w:bookmarkStart w:id="189" w:name="_Toc441250884"/>
      <w:bookmarkStart w:id="190" w:name="_Toc1637221"/>
      <w:bookmarkStart w:id="191" w:name="_Toc12956445"/>
      <w:r>
        <w:t>II.27.1.</w:t>
      </w:r>
      <w:r>
        <w:tab/>
        <w:t>Techninės ir finansinės patikros, auditas, tarpiniai ir galutiniai vertinimai</w:t>
      </w:r>
      <w:bookmarkEnd w:id="189"/>
      <w:bookmarkEnd w:id="190"/>
      <w:bookmarkEnd w:id="191"/>
    </w:p>
    <w:p w14:paraId="3BBB8D60" w14:textId="77777777" w:rsidR="00D30E81" w:rsidRPr="004264AF" w:rsidRDefault="00D30E81" w:rsidP="00797757">
      <w:pPr>
        <w:spacing w:before="100" w:beforeAutospacing="1" w:after="100" w:afterAutospacing="1" w:line="240" w:lineRule="auto"/>
        <w:jc w:val="both"/>
        <w:rPr>
          <w:szCs w:val="24"/>
        </w:rPr>
      </w:pPr>
      <w:r>
        <w:t xml:space="preserve">Komisija gali </w:t>
      </w:r>
      <w:r>
        <w:rPr>
          <w:i/>
        </w:rPr>
        <w:t>veiksmų</w:t>
      </w:r>
      <w:r>
        <w:t xml:space="preserve"> vykdymo laikotarpiu ar vėliau atlikti technines bei finansines patikras ir auditą, kad nustatytų, ar dotacijos gavėjas tinkamai vykdo </w:t>
      </w:r>
      <w:r>
        <w:rPr>
          <w:i/>
        </w:rPr>
        <w:t>veiksmus</w:t>
      </w:r>
      <w:r>
        <w:t xml:space="preserve"> ir laikosi Susitarime nustatytų pareigų. Ji taip pat gali tikrinti teisės aktais nustatytus dotacijos gavėjo įrašus, kad galėtų periodiškai įvertinti vienkartinės išmokos, vienetinių išlaidų arba fiksuotojo dydžio sumas.</w:t>
      </w:r>
    </w:p>
    <w:p w14:paraId="3BBB8D61" w14:textId="77777777" w:rsidR="00D30E81" w:rsidRPr="004264AF" w:rsidRDefault="00D30E81" w:rsidP="00797757">
      <w:pPr>
        <w:spacing w:before="100" w:beforeAutospacing="1" w:after="100" w:afterAutospacing="1" w:line="240" w:lineRule="auto"/>
        <w:jc w:val="both"/>
        <w:rPr>
          <w:szCs w:val="24"/>
        </w:rPr>
      </w:pPr>
      <w:r>
        <w:t>Informacija ir dokumentai, pateikti vykstant patikroms ir auditui, turi būti tvarkomi konfidencialiai.</w:t>
      </w:r>
    </w:p>
    <w:p w14:paraId="3BBB8D62" w14:textId="77777777" w:rsidR="00D30E81" w:rsidRPr="004264AF" w:rsidRDefault="00D30E81" w:rsidP="00797757">
      <w:pPr>
        <w:spacing w:before="100" w:beforeAutospacing="1" w:after="100" w:afterAutospacing="1" w:line="240" w:lineRule="auto"/>
        <w:jc w:val="both"/>
        <w:rPr>
          <w:szCs w:val="24"/>
        </w:rPr>
      </w:pPr>
      <w:r>
        <w:t xml:space="preserve">Be to, Komisija gali atlikti tarpinį arba galutinį </w:t>
      </w:r>
      <w:r>
        <w:rPr>
          <w:i/>
        </w:rPr>
        <w:t>veiksmų</w:t>
      </w:r>
      <w:r>
        <w:t xml:space="preserve"> poveikio vertinimą, šį poveikį palygindama su atitinkamos Sąjungos programos tikslu.</w:t>
      </w:r>
    </w:p>
    <w:p w14:paraId="3BBB8D63" w14:textId="77777777" w:rsidR="00D30E81" w:rsidRPr="004264AF" w:rsidRDefault="00D30E81" w:rsidP="00797757">
      <w:pPr>
        <w:spacing w:before="100" w:beforeAutospacing="1" w:after="100" w:afterAutospacing="1" w:line="240" w:lineRule="auto"/>
        <w:jc w:val="both"/>
        <w:rPr>
          <w:szCs w:val="24"/>
        </w:rPr>
      </w:pPr>
      <w:r>
        <w:t>Komisijos vykdomas patikras, auditą arba vertinimus gali atlikti arba tiesiogiai Komisijos darbuotojai, arba bet kuri kita jos vardu tai atlikti įgaliota išorės įstaiga.</w:t>
      </w:r>
    </w:p>
    <w:p w14:paraId="3BBB8D64" w14:textId="77777777" w:rsidR="00D30E81" w:rsidRPr="004264AF" w:rsidRDefault="00D30E81" w:rsidP="00797757">
      <w:pPr>
        <w:spacing w:before="100" w:beforeAutospacing="1" w:after="100" w:afterAutospacing="1" w:line="240" w:lineRule="auto"/>
        <w:jc w:val="both"/>
        <w:rPr>
          <w:szCs w:val="24"/>
        </w:rPr>
      </w:pPr>
      <w:r>
        <w:t xml:space="preserve">Komisija gali pradėti tokias patikras, auditą arba vertinimus Susitarimo įgyvendinimo laikotarpiu ir per penkerius metus nuo likučio išmokėjimo dienos. Jeigu </w:t>
      </w:r>
      <w:r>
        <w:rPr>
          <w:i/>
        </w:rPr>
        <w:t>didžiausia dotacijos suma</w:t>
      </w:r>
      <w:r>
        <w:t xml:space="preserve"> neviršija 60 000 EUR, šis laikotarpis apribojamas iki trejų metų.</w:t>
      </w:r>
    </w:p>
    <w:p w14:paraId="3BBB8D65" w14:textId="77777777" w:rsidR="00D30E81" w:rsidRPr="004264AF" w:rsidRDefault="00D30E81" w:rsidP="00797757">
      <w:pPr>
        <w:spacing w:before="100" w:beforeAutospacing="1" w:after="100" w:afterAutospacing="1" w:line="240" w:lineRule="auto"/>
        <w:jc w:val="both"/>
        <w:rPr>
          <w:szCs w:val="24"/>
        </w:rPr>
      </w:pPr>
      <w:r>
        <w:t xml:space="preserve">Patikros, audito arba vertinimo procedūros laikomos pradėtomis Komisijos rašto, kuriuo apie tai paskelbiama, gavimo dieną. </w:t>
      </w:r>
    </w:p>
    <w:p w14:paraId="3BBB8D66" w14:textId="77777777" w:rsidR="00D30E81" w:rsidRDefault="00D30E81" w:rsidP="00797757">
      <w:pPr>
        <w:spacing w:before="100" w:beforeAutospacing="1" w:after="100" w:afterAutospacing="1" w:line="240" w:lineRule="auto"/>
        <w:jc w:val="both"/>
        <w:rPr>
          <w:szCs w:val="24"/>
        </w:rPr>
      </w:pPr>
      <w:r>
        <w:t>Jeigu atliekamas susijusio subjekto auditas, dotacijos gavėjas turi apie tai informuoti tą susijusį subjektą.</w:t>
      </w:r>
    </w:p>
    <w:p w14:paraId="3BBB8D68" w14:textId="77777777" w:rsidR="00D30E81" w:rsidRPr="00D06D68" w:rsidRDefault="00D30E81" w:rsidP="00797757">
      <w:pPr>
        <w:pStyle w:val="Heading3"/>
        <w:spacing w:before="100" w:beforeAutospacing="1" w:after="100" w:afterAutospacing="1"/>
      </w:pPr>
      <w:bookmarkStart w:id="192" w:name="_Toc441250885"/>
      <w:bookmarkStart w:id="193" w:name="_Toc1637222"/>
      <w:bookmarkStart w:id="194" w:name="_Toc12956446"/>
      <w:r>
        <w:t>II.27.2. Dokumentų saugojimo pareiga</w:t>
      </w:r>
      <w:bookmarkEnd w:id="192"/>
      <w:bookmarkEnd w:id="193"/>
      <w:bookmarkEnd w:id="194"/>
    </w:p>
    <w:p w14:paraId="3BBB8D69" w14:textId="77777777" w:rsidR="00D30E81" w:rsidRPr="004264AF" w:rsidRDefault="00D30E81" w:rsidP="00797757">
      <w:pPr>
        <w:spacing w:before="100" w:beforeAutospacing="1" w:after="100" w:afterAutospacing="1" w:line="240" w:lineRule="auto"/>
        <w:jc w:val="both"/>
        <w:rPr>
          <w:szCs w:val="24"/>
        </w:rPr>
      </w:pPr>
      <w:r>
        <w:t xml:space="preserve">Dotacijos gavėjas penkerius metus nuo likučio išmokėjimo dienos bet kokioje tinkamoje laikmenoje turi saugoti visus dokumentų, visų pirma apskaitos ir mokesčių įrašų, originalus, įskaitant suskaitmenintus originalus, jei toks pavidalas leidžiamas pagal atitinkamus nacionalinės teisės aktus ir juose nustatytas sąlygas. </w:t>
      </w:r>
    </w:p>
    <w:p w14:paraId="3BBB8D6A" w14:textId="77777777" w:rsidR="00D30E81" w:rsidRPr="004264AF" w:rsidRDefault="00D30E81" w:rsidP="00797757">
      <w:pPr>
        <w:spacing w:before="100" w:beforeAutospacing="1" w:after="100" w:afterAutospacing="1" w:line="240" w:lineRule="auto"/>
        <w:jc w:val="both"/>
        <w:rPr>
          <w:szCs w:val="24"/>
        </w:rPr>
      </w:pPr>
      <w:r>
        <w:t xml:space="preserve">Jeigu </w:t>
      </w:r>
      <w:r>
        <w:rPr>
          <w:i/>
        </w:rPr>
        <w:t>didžiausia dotacijos suma</w:t>
      </w:r>
      <w:r>
        <w:t xml:space="preserve"> neviršija 60 000 EUR, privalomo dokumentų saugojimo laikotarpis apribojamas iki trejų metų.</w:t>
      </w:r>
    </w:p>
    <w:p w14:paraId="3BBB8D6B" w14:textId="4B16BB6B" w:rsidR="00D30E81" w:rsidRPr="001A17C8" w:rsidRDefault="00D30E81" w:rsidP="00797757">
      <w:pPr>
        <w:spacing w:before="100" w:beforeAutospacing="1" w:after="100" w:afterAutospacing="1" w:line="240" w:lineRule="auto"/>
        <w:jc w:val="both"/>
      </w:pPr>
      <w:r>
        <w:t xml:space="preserve">Jeigu tebevyksta su dotacija susijęs auditas ar apeliacinių skundų, ginčų arba ieškinių nagrinėjimas, įskaitant II.27.7 straipsnyje nurodytus atvejus, pirmoje ir antroje pastraipose </w:t>
      </w:r>
      <w:r>
        <w:lastRenderedPageBreak/>
        <w:t>nustatyti laikotarpiai pratęsiami. Tokiais atvejais dotacijos gavėjas turi saugoti dokumentus iki tokio audito, apeliacinių skundų, ginčų arba ieškinių nagrinėjimo pabaigos.</w:t>
      </w:r>
    </w:p>
    <w:p w14:paraId="3BBB8D6C" w14:textId="77777777" w:rsidR="00D30E81" w:rsidRPr="00D06D68" w:rsidRDefault="00D30E81" w:rsidP="00797757">
      <w:pPr>
        <w:pStyle w:val="Heading3"/>
        <w:spacing w:before="100" w:beforeAutospacing="1" w:after="100" w:afterAutospacing="1"/>
      </w:pPr>
      <w:bookmarkStart w:id="195" w:name="_Toc441250886"/>
      <w:bookmarkStart w:id="196" w:name="_Toc1637223"/>
      <w:bookmarkStart w:id="197" w:name="_Toc12956447"/>
      <w:r>
        <w:t>II.27.3. Įsipareigojimas teikti informaciją</w:t>
      </w:r>
      <w:bookmarkEnd w:id="195"/>
      <w:bookmarkEnd w:id="196"/>
      <w:bookmarkEnd w:id="197"/>
    </w:p>
    <w:p w14:paraId="3BBB8D6D" w14:textId="77777777" w:rsidR="00D30E81" w:rsidRPr="004264AF" w:rsidRDefault="002A60D1" w:rsidP="00797757">
      <w:pPr>
        <w:spacing w:before="100" w:beforeAutospacing="1" w:after="100" w:afterAutospacing="1" w:line="240" w:lineRule="auto"/>
        <w:jc w:val="both"/>
        <w:rPr>
          <w:szCs w:val="24"/>
        </w:rPr>
      </w:pPr>
      <w:r>
        <w:t xml:space="preserve">Dotacijos gavėjas turi pateikti bet kokią informaciją, įskaitant elektroninio pavidalo informaciją, kurios prašo Komisija ar bet kuri kita jos įgaliota išorės įstaiga. </w:t>
      </w:r>
    </w:p>
    <w:p w14:paraId="3BBB8D6E" w14:textId="77777777" w:rsidR="00D30E81" w:rsidRPr="004264AF" w:rsidRDefault="00D30E81" w:rsidP="001C2768">
      <w:pPr>
        <w:spacing w:before="100" w:beforeAutospacing="1" w:after="0" w:line="240" w:lineRule="auto"/>
        <w:jc w:val="both"/>
        <w:rPr>
          <w:szCs w:val="24"/>
        </w:rPr>
      </w:pPr>
      <w:r>
        <w:t>Jeigu dotacijos gavėjas nevykdo pirmoje pastraipoje nustatytos pareigos, Komisija gali:</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bet kokios išlaidos, nepakankamai pagrįstos dotacijos gavėjo suteikta informacija, yra netinkamos finansuoti;</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t>su išlaidomis nesusijusio finansavimo, vienetinius, vienkartinės išmokos arba fiksuotojo dydžio įnašus, kurie nėra pakankamai pagrindžiami dotacijos gavėjo pateikta informacija, laikyti netinkamais mokėti.</w:t>
      </w:r>
    </w:p>
    <w:p w14:paraId="3BBB8D71" w14:textId="206FBF11" w:rsidR="00D30E81" w:rsidRPr="00D06D68" w:rsidRDefault="00D30E81" w:rsidP="00797757">
      <w:pPr>
        <w:pStyle w:val="Heading3"/>
        <w:spacing w:before="100" w:beforeAutospacing="1" w:after="100" w:afterAutospacing="1"/>
      </w:pPr>
      <w:bookmarkStart w:id="198" w:name="_Toc441250887"/>
      <w:bookmarkStart w:id="199" w:name="_Toc1637224"/>
      <w:bookmarkStart w:id="200" w:name="_Toc12956448"/>
      <w:r>
        <w:t>II.27.4. Apsilankymai vietoje</w:t>
      </w:r>
      <w:bookmarkEnd w:id="198"/>
      <w:bookmarkEnd w:id="199"/>
      <w:bookmarkEnd w:id="200"/>
    </w:p>
    <w:p w14:paraId="3BBB8D72" w14:textId="77777777" w:rsidR="00D30E81" w:rsidRPr="004264AF" w:rsidRDefault="00D30E81" w:rsidP="00797757">
      <w:pPr>
        <w:spacing w:before="100" w:beforeAutospacing="1" w:after="100" w:afterAutospacing="1" w:line="240" w:lineRule="auto"/>
        <w:jc w:val="both"/>
        <w:rPr>
          <w:szCs w:val="24"/>
        </w:rPr>
      </w:pPr>
      <w:r>
        <w:t xml:space="preserve">Apsilankymo vietoje metu dotacijos gavėjas turi leisti Komisijos darbuotojams ir Komisijos įgaliotam išorės personalui patekti į vietas ir patalpas, kuriose yra arba buvo vykdomi </w:t>
      </w:r>
      <w:r>
        <w:rPr>
          <w:i/>
        </w:rPr>
        <w:t>veiksmai</w:t>
      </w:r>
      <w:r>
        <w:t>, ir susipažinti su visa reikiama informacija, įskaitant elektroninio pavidalo informaciją.</w:t>
      </w:r>
    </w:p>
    <w:p w14:paraId="3BBB8D73" w14:textId="77777777" w:rsidR="00D30E81" w:rsidRPr="004264AF" w:rsidRDefault="00D30E81" w:rsidP="00797757">
      <w:pPr>
        <w:spacing w:before="100" w:beforeAutospacing="1" w:after="100" w:afterAutospacing="1" w:line="240" w:lineRule="auto"/>
        <w:jc w:val="both"/>
        <w:rPr>
          <w:szCs w:val="24"/>
        </w:rPr>
      </w:pPr>
      <w:r>
        <w:t>Dotacijos gavėjas turi užtikrinti, kad per apsilankymą vietoje būtų galima lengvai susipažinti su šia informacija ir kad prašoma informacija būtų pateikta tinkama forma.</w:t>
      </w:r>
    </w:p>
    <w:p w14:paraId="3BBB8D74" w14:textId="77777777" w:rsidR="00D30E81" w:rsidRPr="004264AF" w:rsidRDefault="00D30E81" w:rsidP="001C2768">
      <w:pPr>
        <w:spacing w:before="100" w:beforeAutospacing="1" w:after="0" w:line="240" w:lineRule="auto"/>
        <w:jc w:val="both"/>
        <w:rPr>
          <w:szCs w:val="24"/>
        </w:rPr>
      </w:pPr>
      <w:r>
        <w:t>Jeigu dotacijos gavėjas neleidžia patekti į vietas ir patalpas ir susipažinti su informacija, kaip reikalaujama pirmoje ir antroje pastraipose, Komisija gali laikyti, kad:</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t xml:space="preserve"> bet kokios išlaidos, nepakankamai pagrįstos dotacijos gavėjo suteikta informacija, yra netinkamos finansuoti;</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t xml:space="preserve"> su išlaidomis nesusijusio finansavimo, vienetinius, vienkartinės išmokos arba fiksuotojo dydžio įnašus, kurie nėra pakankamai pagrindžiami dotacijos gavėjo pateikta informacija, laikyti netinkamais mokėti.</w:t>
      </w:r>
    </w:p>
    <w:p w14:paraId="3BBB8D77" w14:textId="7A01AEDD" w:rsidR="00D30E81" w:rsidRPr="00D06D68" w:rsidRDefault="00D30E81" w:rsidP="00797757">
      <w:pPr>
        <w:pStyle w:val="Heading3"/>
        <w:spacing w:before="100" w:beforeAutospacing="1" w:after="100" w:afterAutospacing="1"/>
      </w:pPr>
      <w:bookmarkStart w:id="201" w:name="_Toc441250888"/>
      <w:bookmarkStart w:id="202" w:name="_Toc1637225"/>
      <w:bookmarkStart w:id="203" w:name="_Toc12956449"/>
      <w:r>
        <w:t>II.27.5. Audito prieštaravimo procedūra</w:t>
      </w:r>
      <w:bookmarkEnd w:id="201"/>
      <w:bookmarkEnd w:id="202"/>
      <w:bookmarkEnd w:id="203"/>
    </w:p>
    <w:p w14:paraId="3BBB8D78" w14:textId="77777777" w:rsidR="00D30E81" w:rsidRPr="004264AF" w:rsidRDefault="00D30E81" w:rsidP="00797757">
      <w:pPr>
        <w:spacing w:before="100" w:beforeAutospacing="1" w:after="100" w:afterAutospacing="1" w:line="240" w:lineRule="auto"/>
        <w:jc w:val="both"/>
        <w:rPr>
          <w:szCs w:val="24"/>
        </w:rPr>
      </w:pPr>
      <w:r>
        <w:t>Remiantis per auditą nustatytais faktais, turi būti parengta preliminari ataskaita (toliau – audito ataskaitos projektas). Komisija arba jos įgaliotas atstovas turi nusiųsti ją dotacijos gavėjui ir šis per 30 kalendorinių dienų nuo jos gavimo dienos turi pateikti pastabų. Pasibaigus pastabų pateikimo terminui, dotacijos gavėjui per 60 kalendorinių dienų turi būti nusiunčiama galutinė ataskaita (toliau – galutinė audito ataskaita).</w:t>
      </w:r>
    </w:p>
    <w:p w14:paraId="3BBB8D79" w14:textId="77777777" w:rsidR="00D30E81" w:rsidRPr="00D06D68" w:rsidRDefault="00D30E81" w:rsidP="00797757">
      <w:pPr>
        <w:pStyle w:val="Heading3"/>
        <w:spacing w:before="100" w:beforeAutospacing="1" w:after="100" w:afterAutospacing="1"/>
      </w:pPr>
      <w:bookmarkStart w:id="204" w:name="_Toc441250889"/>
      <w:bookmarkStart w:id="205" w:name="_Toc1637226"/>
      <w:bookmarkStart w:id="206" w:name="_Toc12956450"/>
      <w:r>
        <w:t>II.27.6. Per auditą nustatytų faktų poveikis</w:t>
      </w:r>
      <w:bookmarkEnd w:id="204"/>
      <w:bookmarkEnd w:id="205"/>
      <w:bookmarkEnd w:id="206"/>
    </w:p>
    <w:p w14:paraId="3BBB8D7A" w14:textId="77777777" w:rsidR="00D30E81" w:rsidRPr="004264AF" w:rsidRDefault="00D30E81" w:rsidP="00797757">
      <w:pPr>
        <w:spacing w:before="100" w:beforeAutospacing="1" w:after="100" w:afterAutospacing="1" w:line="240" w:lineRule="auto"/>
        <w:jc w:val="both"/>
        <w:rPr>
          <w:szCs w:val="24"/>
        </w:rPr>
      </w:pPr>
      <w:r>
        <w:t>Remdamasi galutiniais per auditą nustatytais faktais, Komisija gali imtis, jos nuomone, būtinų priemonių, įskaitant visų jos atliktų mokėjimų arba jų dalies susigrąžinimą, kaip numatyta II.26 straipsnyje.</w:t>
      </w:r>
    </w:p>
    <w:p w14:paraId="3BBB8D7B" w14:textId="77777777" w:rsidR="00D30E81" w:rsidRPr="004264AF" w:rsidRDefault="00D30E81" w:rsidP="00797757">
      <w:pPr>
        <w:spacing w:before="100" w:beforeAutospacing="1" w:after="100" w:afterAutospacing="1" w:line="240" w:lineRule="auto"/>
        <w:jc w:val="both"/>
        <w:rPr>
          <w:szCs w:val="24"/>
        </w:rPr>
      </w:pPr>
      <w:r>
        <w:t xml:space="preserve">Jeigu galutiniai per auditą nustatyti faktai nustatomi po to, kai buvo išmokėtas likutis, susigrąžintina suma atitinka patikslintos galutinės dotacijos sumos, nustatytos pagal II.25 </w:t>
      </w:r>
      <w:r>
        <w:lastRenderedPageBreak/>
        <w:t xml:space="preserve">straipsnį, ir bendros pagal Susitarimą dotacijos gavėjui sumokėtos </w:t>
      </w:r>
      <w:r>
        <w:rPr>
          <w:i/>
        </w:rPr>
        <w:t>veiksmams</w:t>
      </w:r>
      <w:r>
        <w:t xml:space="preserve"> vykdyti skirtos sumos skirtumą.</w:t>
      </w:r>
    </w:p>
    <w:p w14:paraId="3BBB8D7C" w14:textId="77777777" w:rsidR="00D30E81" w:rsidRPr="00D06D68" w:rsidRDefault="00D30E81" w:rsidP="00797757">
      <w:pPr>
        <w:pStyle w:val="Heading3"/>
        <w:spacing w:before="100" w:beforeAutospacing="1" w:after="100" w:afterAutospacing="1"/>
      </w:pPr>
      <w:bookmarkStart w:id="207" w:name="_Toc441250890"/>
      <w:bookmarkStart w:id="208" w:name="_Toc1637227"/>
      <w:bookmarkStart w:id="209" w:name="_Toc12956451"/>
      <w:r>
        <w:t>II.27.7. Koregavimas dėl sisteminių ar pasikartojančių klaidų, pažeidimų, sukčiavimo ar pareigų nevykdymo</w:t>
      </w:r>
      <w:bookmarkEnd w:id="207"/>
      <w:bookmarkEnd w:id="208"/>
      <w:bookmarkEnd w:id="209"/>
      <w:r>
        <w:t xml:space="preserve">  </w:t>
      </w:r>
    </w:p>
    <w:p w14:paraId="3BBB8D7D" w14:textId="2D9E3D43" w:rsidR="00D30E81" w:rsidRPr="004264AF" w:rsidRDefault="00D30E81" w:rsidP="001C2768">
      <w:pPr>
        <w:spacing w:before="100" w:beforeAutospacing="1" w:after="0" w:line="240" w:lineRule="auto"/>
        <w:jc w:val="both"/>
        <w:rPr>
          <w:szCs w:val="24"/>
        </w:rPr>
      </w:pPr>
      <w:r>
        <w:rPr>
          <w:b/>
        </w:rPr>
        <w:t>II.27.7.1.</w:t>
      </w:r>
      <w:r>
        <w:t xml:space="preserve"> Komisija gali faktus, nustatytus per su kitomis dotacijomis susijusį auditą, taikyti ir šiai dotacijai, jeigu:</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t xml:space="preserve">nustatoma, kad dotacijos gavėjas padarė sisteminių ar pasikartojančių </w:t>
      </w:r>
      <w:r>
        <w:rPr>
          <w:i/>
        </w:rPr>
        <w:t>pažeidimų, sukčiavo</w:t>
      </w:r>
      <w:r>
        <w:t xml:space="preserve"> ar </w:t>
      </w:r>
      <w:r>
        <w:rPr>
          <w:i/>
        </w:rPr>
        <w:t>iš esmės nevykdė pareigų</w:t>
      </w:r>
      <w:r>
        <w:t xml:space="preserve">, susijusių su kitomis jam panašiomis sąlygomis skirtomis ES arba Euratomo finansuojamomis dotacijomis, ir tokie </w:t>
      </w:r>
      <w:r>
        <w:rPr>
          <w:i/>
        </w:rPr>
        <w:t>pažeidimai, sukčiavimas</w:t>
      </w:r>
      <w:r>
        <w:t xml:space="preserve"> arba </w:t>
      </w:r>
      <w:r>
        <w:rPr>
          <w:i/>
        </w:rPr>
        <w:t>pareigų nevykdymas</w:t>
      </w:r>
      <w:r>
        <w:t xml:space="preserve"> turi esminės įtakos šiai dotacijai, ir</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 xml:space="preserve">galutiniai per auditą nustatyti faktai nusiunčiami dotacijos gavėjui </w:t>
      </w:r>
      <w:r>
        <w:rPr>
          <w:i/>
        </w:rPr>
        <w:t>oficialiu pranešimu</w:t>
      </w:r>
      <w:r>
        <w:t xml:space="preserve"> kartu su dotacijų, su kuriomis susiję nustatyti faktai, sąrašu per II.27.1 straipsnyje nurodytą laikotarpį.</w:t>
      </w:r>
    </w:p>
    <w:p w14:paraId="3BBB8D80" w14:textId="77777777" w:rsidR="00D30E81" w:rsidRPr="004264AF" w:rsidRDefault="00D30E81" w:rsidP="001C2768">
      <w:pPr>
        <w:spacing w:before="100" w:beforeAutospacing="1" w:after="0" w:line="240" w:lineRule="auto"/>
        <w:ind w:left="993"/>
        <w:jc w:val="both"/>
        <w:rPr>
          <w:szCs w:val="24"/>
        </w:rPr>
      </w:pPr>
      <w:r>
        <w:t>Išplėtus nustatytų faktų taikymą gali būti:</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išlaidos pripažintos netinkamomis,</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sumažinama dotacija, kaip nustatyta II.25.4 straipsnyje,</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susigrąžinamos nepagrįstai išmokėtos sumos, kaip nustatyta II.26 straipsnyje,</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sustabdomi mokėjimai, kaip nustatyta II.24.1 straipsnyje,</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sustabdomas </w:t>
      </w:r>
      <w:r>
        <w:rPr>
          <w:i/>
        </w:rPr>
        <w:t>veiksmų</w:t>
      </w:r>
      <w:r>
        <w:t xml:space="preserve"> vykdymas, kaip nustatyta II.16.2 straipsnyje,</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nutraukiamas Susitarimas, kaip nustatyta II.17.2 straipsnyje.</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rPr>
        <w:t>II.27.7.2.</w:t>
      </w:r>
      <w:r>
        <w:t xml:space="preserve"> Komisija turi dotacijos gavėjui nusiųsti </w:t>
      </w:r>
      <w:r>
        <w:rPr>
          <w:i/>
        </w:rPr>
        <w:t>oficialų pranešimą</w:t>
      </w:r>
      <w:r>
        <w:t xml:space="preserve">, kuriuo jis informuojamas apie sisteminius arba pasikartojančius </w:t>
      </w:r>
      <w:r>
        <w:rPr>
          <w:i/>
        </w:rPr>
        <w:t>pažeidimus, sukčiavimą</w:t>
      </w:r>
      <w:r>
        <w:t xml:space="preserve"> arba </w:t>
      </w:r>
      <w:r>
        <w:rPr>
          <w:i/>
        </w:rPr>
        <w:t>pareigų nevykdymą</w:t>
      </w:r>
      <w:r>
        <w:t xml:space="preserve"> ir apie ketinimą išplėsti per auditą nustatytų faktų taikymą, kartu pateikdama dotacijų, su kuriomis jie susiję, sąrašą.</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Jeigu nustatyti faktai susiję su išlaidų tinkamumu finansuoti, taikoma ši procedūra:</w:t>
      </w:r>
    </w:p>
    <w:p w14:paraId="3BBB8D8A" w14:textId="77777777" w:rsidR="00D30E81" w:rsidRPr="004264AF" w:rsidRDefault="00D30E81" w:rsidP="001C2768">
      <w:pPr>
        <w:spacing w:before="100" w:beforeAutospacing="1" w:after="0" w:line="240" w:lineRule="auto"/>
        <w:ind w:left="1560"/>
        <w:jc w:val="both"/>
        <w:rPr>
          <w:szCs w:val="24"/>
        </w:rPr>
      </w:pPr>
      <w:r>
        <w:rPr>
          <w:b/>
        </w:rPr>
        <w:t>1 veiksmas.</w:t>
      </w:r>
      <w:r>
        <w:t xml:space="preserve"> </w:t>
      </w:r>
      <w:r>
        <w:rPr>
          <w:i/>
        </w:rPr>
        <w:t>Oficialiame pranešime</w:t>
      </w:r>
      <w:r>
        <w:t xml:space="preserve"> turi būti:</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prašoma pateikti pastabų dėl dotacijų, su kuriomis susiję nustatyti faktai, sąrašo,</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t>prašoma pateikti patikslintas su visomis atitinkamomis dotacijomis susijusias finansines ataskaitas,</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t xml:space="preserve"> jeigu įmanoma, nurodomas nepripažintoms sumoms apskaičiuoti naudosimas ekstrapoliacijos koregavimo koeficientas, kurį Komisija nustatė remdamasi sisteminėmis arba pasikartojančiomis klaidomis, pažeidimais, sukčiavimu arba pareigų nevykdymu, jeigu dotacijos gavėjas:</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rPr>
      </w:pPr>
      <w:r>
        <w:t>mano, kad pateikti patikslintas finansines ataskaitas neįmanoma arba praktiškai neįvykdoma, arba</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rPr>
      </w:pPr>
      <w:r>
        <w:t>patikslintų finansinių ataskaitų nepateiks.</w:t>
      </w:r>
    </w:p>
    <w:p w14:paraId="3BBB8D90" w14:textId="77777777" w:rsidR="00D30E81" w:rsidRPr="004264AF" w:rsidRDefault="00D30E81" w:rsidP="00273B1B">
      <w:pPr>
        <w:spacing w:before="100" w:beforeAutospacing="1" w:after="100" w:afterAutospacing="1" w:line="240" w:lineRule="auto"/>
        <w:ind w:left="1560"/>
        <w:jc w:val="both"/>
        <w:rPr>
          <w:szCs w:val="24"/>
        </w:rPr>
      </w:pPr>
      <w:r>
        <w:rPr>
          <w:b/>
        </w:rPr>
        <w:t>2 veiksmas.</w:t>
      </w:r>
      <w:r>
        <w:t xml:space="preserve"> Dotacijos gavėjas gali per 60 kalendorinių dienų nuo </w:t>
      </w:r>
      <w:r>
        <w:rPr>
          <w:i/>
        </w:rPr>
        <w:t>oficialaus pranešimo</w:t>
      </w:r>
      <w:r>
        <w:t xml:space="preserve"> gavimo dienos pateikti pastabų ir patikslintas finansines ataskaitas </w:t>
      </w:r>
      <w:r>
        <w:lastRenderedPageBreak/>
        <w:t>arba pasiūlyti tinkamai pagrįstą alternatyvų koregavimo metodą. Pagrįstais atvejais Komisija gali šį laikotarpį pratęsti.</w:t>
      </w:r>
    </w:p>
    <w:p w14:paraId="3BBB8D91" w14:textId="77777777" w:rsidR="00D30E81" w:rsidRPr="004264AF" w:rsidRDefault="00D30E81" w:rsidP="00273B1B">
      <w:pPr>
        <w:spacing w:before="100" w:beforeAutospacing="1" w:after="100" w:afterAutospacing="1" w:line="240" w:lineRule="auto"/>
        <w:ind w:left="1560"/>
        <w:jc w:val="both"/>
        <w:rPr>
          <w:szCs w:val="24"/>
        </w:rPr>
      </w:pPr>
      <w:r>
        <w:rPr>
          <w:b/>
        </w:rPr>
        <w:t>3 veiksmas.</w:t>
      </w:r>
      <w:r>
        <w:t xml:space="preserve"> Jeigu dotacijos gavėjas pateikia patikslintas finansines ataskaitas, kuriose atsižvelgta į nustatytus faktus, Komisija nustatys koreguotiną sumą, remdamasi tomis patikslintomis ataskaitomis.</w:t>
      </w:r>
    </w:p>
    <w:p w14:paraId="3BBB8D92" w14:textId="77777777" w:rsidR="00D30E81" w:rsidRPr="004264AF" w:rsidRDefault="00D30E81" w:rsidP="001C2768">
      <w:pPr>
        <w:spacing w:before="100" w:beforeAutospacing="1" w:after="0" w:line="240" w:lineRule="auto"/>
        <w:ind w:left="1560"/>
        <w:jc w:val="both"/>
        <w:rPr>
          <w:szCs w:val="24"/>
        </w:rPr>
      </w:pPr>
      <w:r>
        <w:t xml:space="preserve">Jeigu dotacijos gavėjas pasiūlo alternatyvų koregavimo metodą ir Komisija su juo sutinka, Komisija turi nusiųsti dotacijos gavėjui </w:t>
      </w:r>
      <w:r>
        <w:rPr>
          <w:i/>
        </w:rPr>
        <w:t>oficialų pranešimą</w:t>
      </w:r>
      <w:r>
        <w:t>, kuriuo jis informuojamas:</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apie tai, kad ji sutinka su alternatyviu metodu;</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apie patikslintas tinkamas finansuoti išlaidas, nustatytas taikant šį metodą.</w:t>
      </w:r>
    </w:p>
    <w:p w14:paraId="3BBB8D95" w14:textId="77777777" w:rsidR="00D30E81" w:rsidRPr="004264AF" w:rsidRDefault="00D30E81" w:rsidP="001C2768">
      <w:pPr>
        <w:spacing w:before="100" w:beforeAutospacing="1" w:after="0" w:line="240" w:lineRule="auto"/>
        <w:ind w:left="1560"/>
        <w:jc w:val="both"/>
        <w:rPr>
          <w:szCs w:val="24"/>
        </w:rPr>
      </w:pPr>
      <w:r>
        <w:t xml:space="preserve">Kitais atvejais Komisija turi nusiųsti dotacijos gavėjui </w:t>
      </w:r>
      <w:r>
        <w:rPr>
          <w:i/>
        </w:rPr>
        <w:t>oficialų pranešimą</w:t>
      </w:r>
      <w:r>
        <w:t>, kuriuo jis informuojamas:</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apie tai, kad ji nesutinka su pastabomis arba pasiūlytu alternatyviu metodu,</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apie patikslintas tinkamas finansuoti išlaidas, nustatytas taikant ekstrapoliacijos metodą, apie kurį dotacijos gavėjui pranešta iš pradžių.</w:t>
      </w:r>
    </w:p>
    <w:p w14:paraId="3BBB8D98" w14:textId="098E9E02"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rPr>
        <w:t>pažeidimai, sukčiavimo</w:t>
      </w:r>
      <w:r>
        <w:t xml:space="preserve"> arba </w:t>
      </w:r>
      <w:r>
        <w:rPr>
          <w:i/>
        </w:rPr>
        <w:t>pareigų nevykdymo</w:t>
      </w:r>
      <w:r>
        <w:t xml:space="preserve"> atvejai nustatomi po to, kai buvo išmokėtas likutis, susigrąžintina suma atitinka skirtumą tarp:</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t>patikslintos galutinės dotacijos sumos, nustatytos pagal II.25 straipsnį remiantis arba dotacijos gavėjo deklaruotomis ir Komisijos patvirtintomis patikslintomis tinkamomis finansuoti išlaidomis, arba po ekstrapoliacijos patikslintomis tinkamomis finansuoti išlaidomis, ir</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pagal Susitarimą dotacijos gavėjui už </w:t>
      </w:r>
      <w:r>
        <w:rPr>
          <w:i/>
        </w:rPr>
        <w:t>veiksmų</w:t>
      </w:r>
      <w:r>
        <w:t xml:space="preserve"> vykdymą sumokėtos bendros sumos;</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pPr>
      <w:r>
        <w:t>jeigu išvados susijusios su netinkamu vykdymu arba kitos pareigos nevykdymu, taikoma ši procedūra:</w:t>
      </w:r>
    </w:p>
    <w:p w14:paraId="3BBB8D9C" w14:textId="77777777" w:rsidR="00D30E81" w:rsidRPr="004264AF" w:rsidRDefault="00D30E81" w:rsidP="001C2768">
      <w:pPr>
        <w:spacing w:before="100" w:beforeAutospacing="1" w:after="0" w:line="240" w:lineRule="auto"/>
        <w:ind w:left="1560"/>
        <w:jc w:val="both"/>
        <w:rPr>
          <w:szCs w:val="24"/>
        </w:rPr>
      </w:pPr>
      <w:r>
        <w:rPr>
          <w:b/>
        </w:rPr>
        <w:t>1 veiksmas.</w:t>
      </w:r>
      <w:r>
        <w:t xml:space="preserve"> </w:t>
      </w:r>
      <w:r>
        <w:rPr>
          <w:i/>
        </w:rPr>
        <w:t>Oficialiame pranešime</w:t>
      </w:r>
      <w:r>
        <w:t xml:space="preserve"> turi būti:</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prašoma dotacijos gavėjo pateikti pastabų dėl dotacijų, su kuriomis susiję nustatyti faktai, sąrašo ir</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 xml:space="preserve">nurodomas fiksuoto dydžio koregavimo koeficientas, kurį Komisija ketina taikyti </w:t>
      </w:r>
      <w:r>
        <w:rPr>
          <w:i/>
        </w:rPr>
        <w:t>didžiausiai dotacijos sumai</w:t>
      </w:r>
      <w:r>
        <w:t xml:space="preserve"> arba jos daliai, laikydamasi proporcingumo principo.</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rPr>
        <w:t>2 veiksmas.</w:t>
      </w:r>
      <w:r>
        <w:t xml:space="preserve"> Dotacijos gavėjas gali per 60 kalendorinių dienų nuo oficialaus pranešimo gavimo dienos pateikti pastabų arba pasiūlyti tinkamai pagrįstą alternatyvią fiksuotąją normą.</w:t>
      </w:r>
    </w:p>
    <w:p w14:paraId="3BBB8DA0" w14:textId="77777777" w:rsidR="00D30E81" w:rsidRPr="004264AF" w:rsidRDefault="00D30E81" w:rsidP="001C2768">
      <w:pPr>
        <w:spacing w:before="100" w:beforeAutospacing="1" w:after="0" w:line="240" w:lineRule="auto"/>
        <w:ind w:left="1560"/>
        <w:jc w:val="both"/>
        <w:rPr>
          <w:szCs w:val="24"/>
        </w:rPr>
      </w:pPr>
      <w:r>
        <w:rPr>
          <w:b/>
        </w:rPr>
        <w:t>3 veiksmas.</w:t>
      </w:r>
      <w:r>
        <w:t xml:space="preserve"> Jeigu Komisija sutinka su dotacijos gavėjo pasiūlyta alternatyvia fiksuotąja norma, ji turi dotacijos gavėjui nusiųsti oficialų pranešimą, kuriuo jis informuojamas:</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apie tai, kad ji sutinka su alternatyvia fiksuotąja norma,</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lastRenderedPageBreak/>
        <w:t>apie pataisytą dotacijos sumą, nustatytą taikant šią fiksuotąją normą.</w:t>
      </w:r>
    </w:p>
    <w:p w14:paraId="3BBB8DA3" w14:textId="77777777" w:rsidR="00D30E81" w:rsidRPr="004264AF" w:rsidRDefault="00D30E81" w:rsidP="001C2768">
      <w:pPr>
        <w:spacing w:before="100" w:beforeAutospacing="1" w:after="0" w:line="240" w:lineRule="auto"/>
        <w:ind w:left="1560"/>
        <w:jc w:val="both"/>
        <w:rPr>
          <w:szCs w:val="24"/>
        </w:rPr>
      </w:pPr>
      <w:r>
        <w:t xml:space="preserve">Kitais atvejais Komisija turi nusiųsti dotacijos gavėjui </w:t>
      </w:r>
      <w:r>
        <w:rPr>
          <w:i/>
        </w:rPr>
        <w:t>oficialų pranešimą</w:t>
      </w:r>
      <w:r>
        <w:t>, kuriuo jis informuojamas:</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apie tai, kad ji nesutinka su pastabomis arba pasiūlyta fiksuotąja norma,</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apie pataisytą dotacijos sumą, nustatytą taikant fiksuotąją normą, apie kurią dotacijos gavėjui pranešta iš pradžių.</w:t>
      </w:r>
    </w:p>
    <w:p w14:paraId="3BBB8DA6" w14:textId="08C15DD6"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rPr>
        <w:t>pažeidimai, sukčiavimo</w:t>
      </w:r>
      <w:r>
        <w:t xml:space="preserve"> arba </w:t>
      </w:r>
      <w:r>
        <w:rPr>
          <w:i/>
        </w:rPr>
        <w:t>pareigų nevykdymo</w:t>
      </w:r>
      <w:r>
        <w:t xml:space="preserve"> atvejai nustatomi po to, kai buvo išmokėtas likutis, susigrąžintina suma atitinka skirtumą tarp:</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patikslintos galutinės dotacijos sumos, nustatytos pritaikius fiksuoto dydžio koregavimo koeficientą, ir</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pagal Susitarimą dotacijos gavėjui už </w:t>
      </w:r>
      <w:r>
        <w:rPr>
          <w:i/>
        </w:rPr>
        <w:t>veiksmų</w:t>
      </w:r>
      <w:r>
        <w:t xml:space="preserve"> vykdymą sumokėtos bendros sumos;</w:t>
      </w:r>
    </w:p>
    <w:p w14:paraId="3BBB8DA9" w14:textId="24092C68" w:rsidR="00D30E81" w:rsidRPr="00D06D68" w:rsidRDefault="00D30E81" w:rsidP="00797757">
      <w:pPr>
        <w:pStyle w:val="Heading3"/>
        <w:spacing w:before="100" w:beforeAutospacing="1" w:after="100" w:afterAutospacing="1"/>
      </w:pPr>
      <w:bookmarkStart w:id="210" w:name="_Toc441250891"/>
      <w:bookmarkStart w:id="211" w:name="_Toc1637228"/>
      <w:bookmarkStart w:id="212" w:name="_Toc12956452"/>
      <w:r>
        <w:t>II.27.8. OLAF teisės</w:t>
      </w:r>
      <w:bookmarkEnd w:id="210"/>
      <w:bookmarkEnd w:id="211"/>
      <w:bookmarkEnd w:id="212"/>
    </w:p>
    <w:p w14:paraId="3BBB8DAA" w14:textId="77777777" w:rsidR="00D30E81" w:rsidRPr="004264AF" w:rsidRDefault="00D30E81" w:rsidP="00797757">
      <w:pPr>
        <w:spacing w:before="100" w:beforeAutospacing="1" w:after="100" w:afterAutospacing="1" w:line="240" w:lineRule="auto"/>
        <w:jc w:val="both"/>
        <w:rPr>
          <w:szCs w:val="24"/>
        </w:rPr>
      </w:pPr>
      <w:r>
        <w:t>Atlikdama patikras ir tyrimus, Europos kovos su sukčiavimu tarnyba (OLAF) turi tokias pačias teises kaip Komisija, visų pirma prieigos teisę.</w:t>
      </w:r>
    </w:p>
    <w:p w14:paraId="3BBB8DAB" w14:textId="77777777" w:rsidR="00D30E81" w:rsidRPr="004264AF" w:rsidRDefault="00D30E81" w:rsidP="00797757">
      <w:pPr>
        <w:spacing w:before="100" w:beforeAutospacing="1" w:after="100" w:afterAutospacing="1" w:line="240" w:lineRule="auto"/>
        <w:jc w:val="both"/>
        <w:rPr>
          <w:szCs w:val="24"/>
        </w:rPr>
      </w:pPr>
      <w:r>
        <w:t>Pagal Tarybos reglamentą (Euratomas, EB) Nr. 2185/96</w:t>
      </w:r>
      <w:r>
        <w:rPr>
          <w:rStyle w:val="FootnoteReference"/>
        </w:rPr>
        <w:footnoteReference w:id="5"/>
      </w:r>
      <w:r>
        <w:t xml:space="preserve"> ir Reglamentą (ES, Euratomas) Nr. 883/2013</w:t>
      </w:r>
      <w:r>
        <w:rPr>
          <w:rStyle w:val="FootnoteReference"/>
        </w:rPr>
        <w:footnoteReference w:id="6"/>
      </w:r>
      <w:r>
        <w:t xml:space="preserve"> OLAF taip pat gali atlikti patikras vietoje ir patikrinimus pagal procedūras, nustatytas Sąjungos teisės aktuose dėl Sąjungos finansinių interesų apsaugos nuo </w:t>
      </w:r>
      <w:r>
        <w:rPr>
          <w:i/>
        </w:rPr>
        <w:t>sukčiavimo</w:t>
      </w:r>
      <w:r>
        <w:t xml:space="preserve"> ir kitų </w:t>
      </w:r>
      <w:r>
        <w:rPr>
          <w:i/>
        </w:rPr>
        <w:t>pažeidimų</w:t>
      </w:r>
      <w:r>
        <w:t>.</w:t>
      </w:r>
    </w:p>
    <w:p w14:paraId="3BBB8DAC" w14:textId="77777777" w:rsidR="00D30E81" w:rsidRPr="004264AF" w:rsidRDefault="00D30E81" w:rsidP="00797757">
      <w:pPr>
        <w:spacing w:before="100" w:beforeAutospacing="1" w:after="100" w:afterAutospacing="1" w:line="240" w:lineRule="auto"/>
        <w:jc w:val="both"/>
        <w:rPr>
          <w:szCs w:val="24"/>
        </w:rPr>
      </w:pPr>
      <w:r>
        <w:t>Prireikus, remdamasi OLAF nustatytais faktais, Komisija gali susigrąžinti sumas iš dotacijos gavėjo.</w:t>
      </w:r>
    </w:p>
    <w:p w14:paraId="3BBB8DAD" w14:textId="77777777" w:rsidR="00D30E81" w:rsidRPr="004264AF" w:rsidRDefault="00D30E81" w:rsidP="00797757">
      <w:pPr>
        <w:spacing w:before="100" w:beforeAutospacing="1" w:after="100" w:afterAutospacing="1" w:line="240" w:lineRule="auto"/>
        <w:jc w:val="both"/>
        <w:rPr>
          <w:szCs w:val="24"/>
        </w:rPr>
      </w:pPr>
      <w:r>
        <w:t>Be to, dėl faktų, nustatytų per OLAF tyrimus, gali būti patraukiama baudžiamojon atsakomybėn pagal nacionalinę teisę.</w:t>
      </w:r>
    </w:p>
    <w:p w14:paraId="3BBB8DAE" w14:textId="2597623F" w:rsidR="00D30E81" w:rsidRPr="00D06D68" w:rsidRDefault="00D30E81" w:rsidP="00797757">
      <w:pPr>
        <w:pStyle w:val="Heading3"/>
        <w:spacing w:before="100" w:beforeAutospacing="1" w:after="100" w:afterAutospacing="1"/>
      </w:pPr>
      <w:bookmarkStart w:id="213" w:name="_Toc441250892"/>
      <w:bookmarkStart w:id="214" w:name="_Toc1637229"/>
      <w:bookmarkStart w:id="215" w:name="_Toc12956453"/>
      <w:r>
        <w:t>II.27.9.</w:t>
      </w:r>
      <w:r>
        <w:tab/>
        <w:t>Europos Audito Rūmų</w:t>
      </w:r>
      <w:bookmarkEnd w:id="213"/>
      <w:r>
        <w:t xml:space="preserve"> ir Europos prokuratūros teisės</w:t>
      </w:r>
      <w:bookmarkEnd w:id="214"/>
      <w:bookmarkEnd w:id="215"/>
    </w:p>
    <w:p w14:paraId="3BBB8DAF" w14:textId="1C3F4656" w:rsidR="00D30E81" w:rsidRPr="004264AF" w:rsidRDefault="00D30E81" w:rsidP="00797757">
      <w:pPr>
        <w:spacing w:before="100" w:beforeAutospacing="1" w:after="100" w:afterAutospacing="1" w:line="240" w:lineRule="auto"/>
        <w:jc w:val="both"/>
        <w:rPr>
          <w:szCs w:val="24"/>
        </w:rPr>
      </w:pPr>
      <w:r>
        <w:t>Europos Audito Rūmai ir Europos prokuratūra, įsteigta Tarybos reglamentu (ES) 2017/1939 (toliau – Europos prokuratūra), turi tokias pačias teises, kaip ir Komisija, visų pirma prieigos teisę, kad galėtų atlikti patikrinimus, auditą ir tyrimus.</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7BF5" w14:textId="77777777" w:rsidR="004B2E1F" w:rsidRDefault="004B2E1F" w:rsidP="009533DC">
      <w:pPr>
        <w:spacing w:after="0" w:line="240" w:lineRule="auto"/>
      </w:pPr>
      <w:r>
        <w:separator/>
      </w:r>
    </w:p>
  </w:endnote>
  <w:endnote w:type="continuationSeparator" w:id="0">
    <w:p w14:paraId="377DDA2E" w14:textId="77777777" w:rsidR="004B2E1F" w:rsidRDefault="004B2E1F"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37A8296C" w:rsidR="006B5E99" w:rsidRDefault="006B5E99">
    <w:pPr>
      <w:pStyle w:val="Footer"/>
      <w:jc w:val="right"/>
    </w:pPr>
    <w:r>
      <w:fldChar w:fldCharType="begin"/>
    </w:r>
    <w:r>
      <w:instrText xml:space="preserve"> PAGE   \* MERGEFORMAT </w:instrText>
    </w:r>
    <w:r>
      <w:fldChar w:fldCharType="separate"/>
    </w:r>
    <w:r w:rsidR="00D12EBF">
      <w:rPr>
        <w:noProof/>
      </w:rPr>
      <w:t>1</w:t>
    </w:r>
    <w:r>
      <w:rPr>
        <w:noProof/>
      </w:rPr>
      <w:fldChar w:fldCharType="end"/>
    </w:r>
  </w:p>
  <w:p w14:paraId="3BBB8DB8" w14:textId="77777777" w:rsidR="006B5E99" w:rsidRDefault="006B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5A04C61C" w:rsidR="006B5E99" w:rsidRDefault="006B5E99">
    <w:pPr>
      <w:pStyle w:val="Footer"/>
      <w:jc w:val="right"/>
    </w:pPr>
    <w:r>
      <w:fldChar w:fldCharType="begin"/>
    </w:r>
    <w:r>
      <w:instrText xml:space="preserve"> PAGE   \* MERGEFORMAT </w:instrText>
    </w:r>
    <w:r>
      <w:fldChar w:fldCharType="separate"/>
    </w:r>
    <w:r w:rsidR="00D12EBF">
      <w:rPr>
        <w:noProof/>
      </w:rPr>
      <w:t>36</w:t>
    </w:r>
    <w:r>
      <w:rPr>
        <w:noProof/>
      </w:rPr>
      <w:fldChar w:fldCharType="end"/>
    </w:r>
  </w:p>
  <w:p w14:paraId="3BBB8DBB" w14:textId="77777777" w:rsidR="006B5E99" w:rsidRDefault="006B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FE94" w14:textId="77777777" w:rsidR="004B2E1F" w:rsidRDefault="004B2E1F" w:rsidP="009533DC">
      <w:pPr>
        <w:spacing w:after="0" w:line="240" w:lineRule="auto"/>
      </w:pPr>
      <w:r>
        <w:separator/>
      </w:r>
    </w:p>
  </w:footnote>
  <w:footnote w:type="continuationSeparator" w:id="0">
    <w:p w14:paraId="2026A9A8" w14:textId="77777777" w:rsidR="004B2E1F" w:rsidRDefault="004B2E1F" w:rsidP="009533DC">
      <w:pPr>
        <w:spacing w:after="0" w:line="240" w:lineRule="auto"/>
      </w:pPr>
      <w:r>
        <w:continuationSeparator/>
      </w:r>
    </w:p>
  </w:footnote>
  <w:footnote w:id="1">
    <w:p w14:paraId="3BBB8DE9" w14:textId="12010E05" w:rsidR="006B5E99" w:rsidRPr="00A83724" w:rsidRDefault="006B5E99" w:rsidP="002F2688">
      <w:pPr>
        <w:tabs>
          <w:tab w:val="left" w:pos="284"/>
        </w:tabs>
        <w:spacing w:after="0" w:line="240" w:lineRule="auto"/>
        <w:ind w:left="284" w:hanging="284"/>
        <w:jc w:val="both"/>
        <w:rPr>
          <w:sz w:val="20"/>
          <w:szCs w:val="20"/>
        </w:rPr>
      </w:pPr>
      <w:r>
        <w:rPr>
          <w:rStyle w:val="FootnoteReference"/>
          <w:sz w:val="20"/>
        </w:rPr>
        <w:footnoteRef/>
      </w:r>
      <w:r>
        <w:rPr>
          <w:sz w:val="20"/>
        </w:rPr>
        <w:t xml:space="preserve"> </w:t>
      </w:r>
      <w:r>
        <w:tab/>
      </w:r>
      <w:r>
        <w:rPr>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3BBB8DEA" w14:textId="67B414F1" w:rsidR="006B5E99" w:rsidRPr="003F39F9"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2014/24/ES dėl viešųjų pirkimų, kuria panaikinama Direktyva 2004/18/EB.</w:t>
      </w:r>
    </w:p>
  </w:footnote>
  <w:footnote w:id="3">
    <w:p w14:paraId="3BBB8DEB" w14:textId="7743A174" w:rsidR="006B5E99" w:rsidRPr="003F39F9"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2014/25/ES dėl subjektų, vykdančių veiklą vandens, energetikos, transporto ir pašto paslaugų sektoriuose, vykdomų pirkimų, kuria panaikinama Direktyva 2004/17/EB.</w:t>
      </w:r>
    </w:p>
    <w:p w14:paraId="3BBB8DEC" w14:textId="77777777" w:rsidR="006B5E99" w:rsidRPr="00A83724" w:rsidRDefault="006B5E99" w:rsidP="00A538BB">
      <w:pPr>
        <w:pStyle w:val="FootnoteText"/>
        <w:tabs>
          <w:tab w:val="left" w:pos="284"/>
        </w:tabs>
        <w:spacing w:after="0" w:line="240" w:lineRule="auto"/>
        <w:ind w:left="284" w:hanging="284"/>
      </w:pPr>
    </w:p>
  </w:footnote>
  <w:footnote w:id="4">
    <w:p w14:paraId="3BBB8DEE" w14:textId="6C06D0EB" w:rsidR="006B5E99" w:rsidRPr="006250FD"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2007 m. lapkričio 13 d. Europos Parlamento ir Tarybos direktyva 2007/64/EB dėl mokėjimo paslaugų vidaus rinkoje, iš dalies keičianti direktyvas 97/7/EB, 2002/65/EB, 2005/60/EB ir 2006/48/EB ir panaikinanti Direktyvą 97/5/EB.</w:t>
      </w:r>
    </w:p>
  </w:footnote>
  <w:footnote w:id="5">
    <w:p w14:paraId="3BBB8DEF" w14:textId="5F7078BA" w:rsidR="006B5E99" w:rsidRPr="00A83724"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1996 m. lapkričio 11 d. Tarybos reglamentas (Euratomas, EB) Nr. 2185/96 dėl Komisijos atliekamų atsitiktinių patikrinimų ir inspektavimo siekiant apsaugoti Europos Bendrijų finansinius interesus nuo sukčiavimo ir kitų pažeidimų.</w:t>
      </w:r>
    </w:p>
  </w:footnote>
  <w:footnote w:id="6">
    <w:p w14:paraId="3BBB8DF0" w14:textId="78D45C92" w:rsidR="006B5E99" w:rsidRPr="00A83724" w:rsidRDefault="006B5E99" w:rsidP="001C2768">
      <w:pPr>
        <w:pStyle w:val="FootnoteText"/>
        <w:tabs>
          <w:tab w:val="left" w:pos="284"/>
        </w:tabs>
        <w:spacing w:after="0" w:line="240" w:lineRule="auto"/>
        <w:ind w:left="284" w:hanging="284"/>
        <w:jc w:val="both"/>
      </w:pPr>
      <w:r>
        <w:rPr>
          <w:rStyle w:val="FootnoteReference"/>
        </w:rPr>
        <w:footnoteRef/>
      </w:r>
      <w:r>
        <w:t xml:space="preserve"> </w:t>
      </w:r>
      <w:r>
        <w:tab/>
        <w:t>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6" w14:textId="372C2698" w:rsidR="006B5E99" w:rsidRPr="007702AB" w:rsidRDefault="007702AB" w:rsidP="007702AB">
    <w:pPr>
      <w:pStyle w:val="Header"/>
    </w:pPr>
    <w:r w:rsidRPr="007F1827">
      <w:rPr>
        <w:sz w:val="18"/>
      </w:rPr>
      <w:t xml:space="preserve">2021 m. „Erasmus+“ dotacijos </w:t>
    </w:r>
    <w:r w:rsidRPr="007F1827">
      <w:rPr>
        <w:sz w:val="18"/>
        <w:szCs w:val="18"/>
      </w:rPr>
      <w:t>sutartis</w:t>
    </w:r>
    <w:r w:rsidRPr="007F1827">
      <w:rPr>
        <w:sz w:val="18"/>
      </w:rPr>
      <w:t xml:space="preserve"> su vienu gavėju</w:t>
    </w:r>
    <w:r>
      <w:rPr>
        <w:sz w:val="18"/>
      </w:rPr>
      <w:t xml:space="preserve">. </w:t>
    </w:r>
    <w:r w:rsidRPr="007F1827">
      <w:rPr>
        <w:sz w:val="18"/>
      </w:rPr>
      <w:t>I priedas</w:t>
    </w:r>
    <w:r>
      <w:rPr>
        <w:sz w:val="18"/>
      </w:rPr>
      <w:t xml:space="preserve"> -</w:t>
    </w:r>
    <w:r w:rsidRPr="007F1827">
      <w:rPr>
        <w:sz w:val="18"/>
      </w:rPr>
      <w:t xml:space="preserve"> Bendrosios sąlygos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9" w14:textId="77777777" w:rsidR="006B5E99" w:rsidRDefault="006B5E99">
    <w:pPr>
      <w:pStyle w:val="Header"/>
    </w:pPr>
    <w:r>
      <w:rPr>
        <w:sz w:val="18"/>
      </w:rPr>
      <w:t>Susitarimo numeris: [įrašyti]</w:t>
    </w:r>
    <w:r>
      <w:tab/>
    </w:r>
    <w:r>
      <w:tab/>
    </w:r>
    <w:r>
      <w:rPr>
        <w:sz w:val="18"/>
      </w:rPr>
      <w:t>Pavyzdinis dotacijos susitarimas (su vienu dotacijos gavėju). 2013 m. vasario mėn.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3AE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07CF"/>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17C8"/>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2A2"/>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68BB"/>
    <w:rsid w:val="003B6A3D"/>
    <w:rsid w:val="003C0298"/>
    <w:rsid w:val="003C15E4"/>
    <w:rsid w:val="003C18ED"/>
    <w:rsid w:val="003C1BCD"/>
    <w:rsid w:val="003C2483"/>
    <w:rsid w:val="003C2FA0"/>
    <w:rsid w:val="003C39C3"/>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0"/>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2E1F"/>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1B30"/>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54D4"/>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2AB"/>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3C9F"/>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63"/>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2EBF"/>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31D"/>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4794D6CB-33B6-4DBD-A3DA-B277CBA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lt-LT"/>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58"/>
    <w:pPr>
      <w:spacing w:after="200" w:line="276" w:lineRule="auto"/>
    </w:pPr>
    <w:rPr>
      <w:rFonts w:ascii="Times New Roman" w:hAnsi="Times New Roman"/>
      <w:sz w:val="24"/>
      <w:szCs w:val="22"/>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lt-LT"/>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t-LT"/>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t-LT"/>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lt-LT"/>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t-LT"/>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t-LT"/>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rPr>
  </w:style>
  <w:style w:type="paragraph" w:styleId="Revision">
    <w:name w:val="Revision"/>
    <w:hidden/>
    <w:uiPriority w:val="99"/>
    <w:semiHidden/>
    <w:rsid w:val="00280365"/>
    <w:rPr>
      <w:sz w:val="22"/>
      <w:szCs w:val="22"/>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t-LT"/>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lt-LT"/>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lt-LT"/>
    </w:rPr>
  </w:style>
  <w:style w:type="paragraph" w:customStyle="1" w:styleId="1">
    <w:name w:val="1"/>
    <w:basedOn w:val="Normal"/>
    <w:link w:val="FootnoteReference"/>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8E1BB128-43A4-47EF-BD0B-828ECF4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12607</Words>
  <Characters>71864</Characters>
  <Application>Microsoft Office Word</Application>
  <DocSecurity>0</DocSecurity>
  <Lines>598</Lines>
  <Paragraphs>168</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84303</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Loreta Eimontaitė</cp:lastModifiedBy>
  <cp:revision>5</cp:revision>
  <cp:lastPrinted>2018-12-18T11:26:00Z</cp:lastPrinted>
  <dcterms:created xsi:type="dcterms:W3CDTF">2020-02-06T14:44:00Z</dcterms:created>
  <dcterms:modified xsi:type="dcterms:W3CDTF">2021-12-01T17:41:00Z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