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FF5" w14:textId="77777777" w:rsidR="00E6354C" w:rsidRPr="007571EF" w:rsidRDefault="00E6354C" w:rsidP="00E6354C">
      <w:pPr>
        <w:suppressAutoHyphens/>
        <w:spacing w:after="0" w:line="240" w:lineRule="auto"/>
        <w:ind w:right="142"/>
        <w:rPr>
          <w:rFonts w:ascii="Times New Roman" w:eastAsia="Times New Roman" w:hAnsi="Times New Roman" w:cs="Times New Roman"/>
          <w:b/>
          <w:sz w:val="24"/>
          <w:szCs w:val="24"/>
          <w:lang w:eastAsia="lt-LT"/>
        </w:rPr>
      </w:pPr>
    </w:p>
    <w:p w14:paraId="0078AD57" w14:textId="7D39934E"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Duomenų </w:t>
      </w:r>
      <w:r w:rsidR="00D06BE1">
        <w:rPr>
          <w:rFonts w:ascii="Times New Roman" w:eastAsia="Times New Roman" w:hAnsi="Times New Roman" w:cs="Times New Roman"/>
          <w:sz w:val="18"/>
          <w:szCs w:val="18"/>
        </w:rPr>
        <w:t>tvarkytojas</w:t>
      </w:r>
      <w:r>
        <w:rPr>
          <w:rFonts w:ascii="Times New Roman" w:eastAsia="Times New Roman" w:hAnsi="Times New Roman" w:cs="Times New Roman"/>
          <w:sz w:val="18"/>
          <w:szCs w:val="18"/>
        </w:rPr>
        <w:t>:</w:t>
      </w:r>
      <w:r w:rsidR="00CC20A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309E8D2A" w14:textId="24D513CB"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4D9A64B1" w14:textId="77777777" w:rsidR="00F764E0" w:rsidRDefault="00F764E0" w:rsidP="00F764E0">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58B9DFCC" w14:textId="77777777" w:rsidR="00E6354C" w:rsidRPr="00154D4C"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1E46AA89" w:rsidR="00E6354C" w:rsidRPr="00F764E0" w:rsidRDefault="00E6354C" w:rsidP="00F764E0">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63131EC1" w14:textId="7AF96160" w:rsidR="00E6354C" w:rsidRPr="00154D4C" w:rsidRDefault="00F764E0" w:rsidP="00E6354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(dėl </w:t>
      </w:r>
      <w:r w:rsidR="00D06BE1" w:rsidRPr="00D06BE1">
        <w:rPr>
          <w:rFonts w:ascii="Times New Roman" w:eastAsia="Times New Roman" w:hAnsi="Times New Roman" w:cs="Times New Roman"/>
          <w:b/>
          <w:bCs/>
          <w:sz w:val="24"/>
          <w:szCs w:val="24"/>
        </w:rPr>
        <w:t>Erasmus+, Europos solidarumo korpuso programų veiklos administravimo</w:t>
      </w:r>
      <w:r w:rsidR="00A22DD1">
        <w:rPr>
          <w:rFonts w:ascii="Times New Roman" w:eastAsia="Times New Roman" w:hAnsi="Times New Roman" w:cs="Times New Roman"/>
          <w:b/>
          <w:bCs/>
          <w:sz w:val="24"/>
          <w:szCs w:val="24"/>
        </w:rPr>
        <w:t>)</w:t>
      </w:r>
    </w:p>
    <w:p w14:paraId="6F8FD0BD" w14:textId="77777777" w:rsidR="00E6354C" w:rsidRPr="00154D4C" w:rsidRDefault="00E6354C" w:rsidP="00E6354C">
      <w:pPr>
        <w:spacing w:after="0" w:line="240" w:lineRule="auto"/>
        <w:ind w:right="142"/>
        <w:jc w:val="center"/>
        <w:rPr>
          <w:rFonts w:ascii="Times New Roman" w:eastAsia="Times New Roman" w:hAnsi="Times New Roman" w:cs="Times New Roman"/>
          <w:b/>
          <w:bCs/>
          <w:sz w:val="24"/>
          <w:szCs w:val="24"/>
        </w:rPr>
      </w:pPr>
    </w:p>
    <w:p w14:paraId="7B47E1CF" w14:textId="3224EEB1"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CC20AD">
        <w:rPr>
          <w:rFonts w:ascii="Times New Roman" w:eastAsia="Times New Roman" w:hAnsi="Times New Roman" w:cs="Times New Roman"/>
          <w:sz w:val="24"/>
          <w:szCs w:val="24"/>
        </w:rPr>
        <w:t>BDAR</w:t>
      </w:r>
      <w:r w:rsidRPr="00154D4C">
        <w:rPr>
          <w:rFonts w:ascii="Times New Roman" w:eastAsia="Times New Roman" w:hAnsi="Times New Roman" w:cs="Times New Roman"/>
          <w:sz w:val="24"/>
          <w:szCs w:val="24"/>
        </w:rPr>
        <w:t xml:space="preserve">), </w:t>
      </w:r>
      <w:r w:rsidR="00616FA2" w:rsidRPr="00616FA2">
        <w:rPr>
          <w:rFonts w:ascii="Times New Roman" w:eastAsia="Times New Roman" w:hAnsi="Times New Roman" w:cs="Times New Roman"/>
          <w:sz w:val="24"/>
          <w:szCs w:val="24"/>
        </w:rPr>
        <w:t>Europos Parlamento ir Tarybos reglamento (ES) 2018/1725 dėl fizinių asmenų apsaugos Sąjungos institucijoms, organams, tarnyboms ir agentūroms tvarkant asmens duomenis ir dėl laisvo tokių duomenų judėjimo, kuriuo panaikinamas Reglamentas (EB) Nr. 45/2001 ir Sprendimas Nr. 1247/2002/EB (ES duomenų apsaugos reglamentas)</w:t>
      </w:r>
      <w:r w:rsidR="00616FA2">
        <w:rPr>
          <w:rFonts w:ascii="Times New Roman" w:eastAsia="Times New Roman" w:hAnsi="Times New Roman" w:cs="Times New Roman"/>
          <w:sz w:val="24"/>
          <w:szCs w:val="24"/>
        </w:rPr>
        <w:t xml:space="preserve">, </w:t>
      </w:r>
      <w:r w:rsidRPr="00154D4C">
        <w:rPr>
          <w:rFonts w:ascii="Times New Roman" w:eastAsia="Times New Roman" w:hAnsi="Times New Roman" w:cs="Times New Roman"/>
          <w:sz w:val="24"/>
          <w:szCs w:val="24"/>
        </w:rPr>
        <w:t>Lietuvos Respublikos asmens duomenų teisinės apsaugos įstatymo, ir kitų susijusių teisės aktų bei kontroliuojančių institucijų nurodymų, gairių ir rekomendacijų. Norėdami sužinoti daugiau, kaip</w:t>
      </w:r>
      <w:r w:rsidR="00102F48">
        <w:rPr>
          <w:rFonts w:ascii="Times New Roman" w:eastAsia="Times New Roman" w:hAnsi="Times New Roman" w:cs="Times New Roman"/>
          <w:sz w:val="24"/>
          <w:szCs w:val="24"/>
        </w:rPr>
        <w:t xml:space="preserve"> </w:t>
      </w:r>
      <w:r w:rsidR="00D06BE1" w:rsidRPr="00D06BE1">
        <w:rPr>
          <w:rFonts w:ascii="Times New Roman" w:eastAsia="Times New Roman" w:hAnsi="Times New Roman" w:cs="Times New Roman"/>
          <w:sz w:val="24"/>
          <w:szCs w:val="24"/>
        </w:rPr>
        <w:t>Erasmus+, Europos solidarumo korpuso programų veiklos administravimo</w:t>
      </w:r>
      <w:r w:rsidR="00A27F74" w:rsidRPr="00A27F74">
        <w:rPr>
          <w:rFonts w:ascii="Times New Roman" w:eastAsia="Times New Roman" w:hAnsi="Times New Roman" w:cs="Times New Roman"/>
          <w:sz w:val="24"/>
          <w:szCs w:val="24"/>
        </w:rPr>
        <w:t xml:space="preserve"> </w:t>
      </w:r>
      <w:r w:rsidR="00414340">
        <w:rPr>
          <w:rFonts w:ascii="Times New Roman" w:eastAsia="Times New Roman" w:hAnsi="Times New Roman" w:cs="Times New Roman"/>
          <w:sz w:val="24"/>
          <w:szCs w:val="24"/>
        </w:rPr>
        <w:t>tikslu</w:t>
      </w:r>
      <w:r w:rsidRPr="00154D4C">
        <w:rPr>
          <w:rFonts w:ascii="Times New Roman" w:eastAsia="Times New Roman" w:hAnsi="Times New Roman" w:cs="Times New Roman"/>
          <w:sz w:val="24"/>
          <w:szCs w:val="24"/>
        </w:rPr>
        <w:t xml:space="preserve"> yra tvarkomi fizinių asmenų duomenys, atidžiai perskaitykite šį pranešimą.</w:t>
      </w:r>
    </w:p>
    <w:p w14:paraId="0FAECBD9"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19FAA07F" w14:textId="60437B3F" w:rsidR="00E6354C" w:rsidRPr="00154D4C" w:rsidRDefault="00E6354C" w:rsidP="004F3DE6">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Šiame pranešime atsakome Jums į svarbiausius klausimus apie tai, kaip mes renkame, naudojame ir saugome informaciją apie fizinius asmenis, kuri</w:t>
      </w:r>
      <w:r w:rsidR="006C76B9">
        <w:rPr>
          <w:rFonts w:ascii="Times New Roman" w:eastAsia="Times New Roman" w:hAnsi="Times New Roman" w:cs="Times New Roman"/>
          <w:sz w:val="24"/>
          <w:szCs w:val="24"/>
        </w:rPr>
        <w:t xml:space="preserve">ų asmens duomenis tvarkome </w:t>
      </w:r>
      <w:r w:rsidR="00A22DD1">
        <w:rPr>
          <w:rFonts w:ascii="Times New Roman" w:eastAsia="Times New Roman" w:hAnsi="Times New Roman" w:cs="Times New Roman"/>
          <w:sz w:val="24"/>
          <w:szCs w:val="24"/>
        </w:rPr>
        <w:t xml:space="preserve">administruojant </w:t>
      </w:r>
      <w:r w:rsidR="00D06BE1" w:rsidRPr="00D06BE1">
        <w:rPr>
          <w:rFonts w:ascii="Times New Roman" w:eastAsia="Times New Roman" w:hAnsi="Times New Roman" w:cs="Times New Roman"/>
          <w:sz w:val="24"/>
          <w:szCs w:val="24"/>
        </w:rPr>
        <w:t xml:space="preserve">Erasmus+, Europos solidarumo korpuso programų </w:t>
      </w:r>
      <w:r w:rsidR="00A22DD1">
        <w:rPr>
          <w:rFonts w:ascii="Times New Roman" w:eastAsia="Times New Roman" w:hAnsi="Times New Roman" w:cs="Times New Roman"/>
          <w:sz w:val="24"/>
          <w:szCs w:val="24"/>
        </w:rPr>
        <w:t>veiklą</w:t>
      </w:r>
      <w:r w:rsidR="005B7677">
        <w:rPr>
          <w:rFonts w:ascii="Times New Roman" w:eastAsia="Times New Roman" w:hAnsi="Times New Roman" w:cs="Times New Roman"/>
          <w:sz w:val="24"/>
          <w:szCs w:val="24"/>
        </w:rPr>
        <w:t>.</w:t>
      </w:r>
      <w:r w:rsidRPr="00154D4C">
        <w:rPr>
          <w:rFonts w:ascii="Times New Roman" w:eastAsia="Times New Roman" w:hAnsi="Times New Roman" w:cs="Times New Roman"/>
          <w:sz w:val="24"/>
          <w:szCs w:val="24"/>
        </w:rPr>
        <w:t xml:space="preserve"> Taip pat aprašome, kaip Jūs, kaip duomenų subjektas, galite įgyvendinti savo teises</w:t>
      </w:r>
      <w:r w:rsidR="00827A49" w:rsidRPr="00154D4C">
        <w:rPr>
          <w:rFonts w:ascii="Times New Roman" w:eastAsia="Times New Roman" w:hAnsi="Times New Roman" w:cs="Times New Roman"/>
          <w:sz w:val="24"/>
          <w:szCs w:val="24"/>
        </w:rPr>
        <w:t xml:space="preserve">, nustatytas BDAR III skyriuje. Jei turite kokių nors klausimų arba bet kuri iš šio pranešimo dalis yra neaiški, mes esame pasirengę Jums padėti, kaip tai aprašyta pranešimo </w:t>
      </w:r>
      <w:r w:rsidR="00616FA2" w:rsidRPr="00616FA2">
        <w:rPr>
          <w:rFonts w:ascii="Times New Roman" w:eastAsia="Times New Roman" w:hAnsi="Times New Roman" w:cs="Times New Roman"/>
          <w:sz w:val="24"/>
          <w:szCs w:val="24"/>
        </w:rPr>
        <w:t>6</w:t>
      </w:r>
      <w:r w:rsidR="00827A49" w:rsidRPr="00154D4C">
        <w:rPr>
          <w:rFonts w:ascii="Times New Roman" w:eastAsia="Times New Roman" w:hAnsi="Times New Roman" w:cs="Times New Roman"/>
          <w:sz w:val="24"/>
          <w:szCs w:val="24"/>
        </w:rPr>
        <w:t xml:space="preserve"> punkte.</w:t>
      </w:r>
    </w:p>
    <w:p w14:paraId="001538D8"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54D4C"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 Jūsų (ir Jūsų atstovaujamo asmens) asmens duomenų tvarkymą atsakingi:</w:t>
      </w:r>
    </w:p>
    <w:p w14:paraId="2AE16594" w14:textId="79A0B361" w:rsidR="00E6354C" w:rsidRPr="00AE0754"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 xml:space="preserve">Duomenų </w:t>
      </w:r>
      <w:r w:rsidR="00D06BE1">
        <w:rPr>
          <w:rFonts w:ascii="Times New Roman" w:eastAsia="Times New Roman" w:hAnsi="Times New Roman" w:cs="Times New Roman"/>
          <w:b/>
          <w:bCs/>
          <w:sz w:val="24"/>
          <w:szCs w:val="24"/>
        </w:rPr>
        <w:t>tvarkytojas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w:t>
      </w:r>
      <w:r w:rsidR="00827A49" w:rsidRPr="00616FA2">
        <w:rPr>
          <w:rFonts w:ascii="Times New Roman" w:eastAsia="Times New Roman" w:hAnsi="Times New Roman" w:cs="Times New Roman"/>
          <w:sz w:val="24"/>
          <w:szCs w:val="24"/>
        </w:rPr>
        <w:t>Jaunimo reikalų agentūra</w:t>
      </w:r>
    </w:p>
    <w:p w14:paraId="2402B323" w14:textId="44D20313"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Juridinio asmens kodas: </w:t>
      </w:r>
      <w:r w:rsidR="00827A49" w:rsidRPr="00154D4C">
        <w:rPr>
          <w:rFonts w:ascii="Times New Roman" w:eastAsia="Times New Roman" w:hAnsi="Times New Roman" w:cs="Times New Roman"/>
          <w:sz w:val="24"/>
          <w:szCs w:val="24"/>
        </w:rPr>
        <w:t>188681478</w:t>
      </w:r>
    </w:p>
    <w:p w14:paraId="169F0D6D" w14:textId="1384D19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Pašto adresas</w:t>
      </w:r>
      <w:r w:rsidRPr="00154D4C">
        <w:rPr>
          <w:rFonts w:ascii="Times New Roman" w:eastAsia="Times New Roman" w:hAnsi="Times New Roman" w:cs="Times New Roman"/>
          <w:sz w:val="24"/>
          <w:szCs w:val="24"/>
        </w:rPr>
        <w:t>:</w:t>
      </w:r>
      <w:r w:rsidR="00827A49" w:rsidRPr="00154D4C">
        <w:rPr>
          <w:rFonts w:ascii="Times New Roman" w:eastAsia="Times New Roman" w:hAnsi="Times New Roman" w:cs="Times New Roman"/>
          <w:sz w:val="24"/>
          <w:szCs w:val="24"/>
        </w:rPr>
        <w:t xml:space="preserve"> Vytenio g. 6</w:t>
      </w:r>
      <w:r w:rsidR="00900319">
        <w:rPr>
          <w:rFonts w:ascii="Times New Roman" w:eastAsia="Times New Roman" w:hAnsi="Times New Roman" w:cs="Times New Roman"/>
          <w:sz w:val="24"/>
          <w:szCs w:val="24"/>
        </w:rPr>
        <w:t xml:space="preserve"> (įėjimas iš Šviesos gatvės)</w:t>
      </w:r>
      <w:r w:rsidR="00827A49" w:rsidRPr="00154D4C">
        <w:rPr>
          <w:rFonts w:ascii="Times New Roman" w:eastAsia="Times New Roman" w:hAnsi="Times New Roman" w:cs="Times New Roman"/>
          <w:sz w:val="24"/>
          <w:szCs w:val="24"/>
        </w:rPr>
        <w:t>, LT-03113 Vilnius</w:t>
      </w:r>
    </w:p>
    <w:p w14:paraId="6ED2BB8D" w14:textId="29191B3C" w:rsidR="00E6354C" w:rsidRPr="00AE0754" w:rsidRDefault="00E6354C" w:rsidP="00E6354C">
      <w:pPr>
        <w:spacing w:after="0" w:line="240" w:lineRule="auto"/>
        <w:ind w:right="142"/>
        <w:jc w:val="both"/>
        <w:rPr>
          <w:rFonts w:ascii="Times New Roman" w:eastAsia="Times New Roman" w:hAnsi="Times New Roman" w:cs="Times New Roman"/>
          <w:sz w:val="24"/>
          <w:szCs w:val="24"/>
          <w:lang w:val="pt-BR"/>
        </w:rPr>
      </w:pPr>
      <w:r w:rsidRPr="00154D4C">
        <w:rPr>
          <w:rFonts w:ascii="Times New Roman" w:eastAsia="Times New Roman" w:hAnsi="Times New Roman" w:cs="Times New Roman"/>
          <w:b/>
          <w:bCs/>
          <w:sz w:val="24"/>
          <w:szCs w:val="24"/>
        </w:rPr>
        <w:t>Telefono ryšio numeris</w:t>
      </w:r>
      <w:r w:rsidRPr="00154D4C">
        <w:rPr>
          <w:rFonts w:ascii="Times New Roman" w:eastAsia="Times New Roman" w:hAnsi="Times New Roman" w:cs="Times New Roman"/>
          <w:sz w:val="24"/>
          <w:szCs w:val="24"/>
        </w:rPr>
        <w:t xml:space="preserve">: </w:t>
      </w:r>
      <w:r w:rsidR="00900319" w:rsidRPr="00AE0754">
        <w:rPr>
          <w:rFonts w:ascii="Times New Roman" w:eastAsia="Times New Roman" w:hAnsi="Times New Roman" w:cs="Times New Roman"/>
          <w:sz w:val="24"/>
          <w:szCs w:val="24"/>
          <w:lang w:val="pt-BR"/>
        </w:rPr>
        <w:t>+370 634 08299</w:t>
      </w:r>
    </w:p>
    <w:p w14:paraId="25720FD4" w14:textId="1985156E"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00827A49" w:rsidRPr="00154D4C">
        <w:rPr>
          <w:rFonts w:ascii="Times New Roman" w:eastAsia="Times New Roman" w:hAnsi="Times New Roman" w:cs="Times New Roman"/>
          <w:sz w:val="24"/>
          <w:szCs w:val="24"/>
        </w:rPr>
        <w:t>info@jra.lt</w:t>
      </w:r>
    </w:p>
    <w:p w14:paraId="23D5F862" w14:textId="468E6085"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006C76B9" w:rsidRPr="006C76B9">
        <w:rPr>
          <w:rFonts w:ascii="Times New Roman" w:eastAsia="Times New Roman" w:hAnsi="Times New Roman" w:cs="Times New Roman"/>
          <w:sz w:val="24"/>
          <w:szCs w:val="24"/>
        </w:rPr>
        <w:t xml:space="preserve">Inga Dilienė, tel. Nr. </w:t>
      </w:r>
      <w:r w:rsidR="006C76B9" w:rsidRPr="006C76B9">
        <w:rPr>
          <w:rFonts w:ascii="Times New Roman" w:eastAsia="Times New Roman" w:hAnsi="Times New Roman" w:cs="Times New Roman"/>
          <w:sz w:val="24"/>
          <w:szCs w:val="24"/>
          <w:lang w:val="en-US"/>
        </w:rPr>
        <w:t>+370</w:t>
      </w:r>
      <w:r w:rsidR="00616FA2">
        <w:rPr>
          <w:rFonts w:ascii="Times New Roman" w:eastAsia="Times New Roman" w:hAnsi="Times New Roman" w:cs="Times New Roman"/>
          <w:sz w:val="24"/>
          <w:szCs w:val="24"/>
          <w:lang w:val="en-US"/>
        </w:rPr>
        <w:t> </w:t>
      </w:r>
      <w:r w:rsidR="006C76B9" w:rsidRPr="006C76B9">
        <w:rPr>
          <w:rFonts w:ascii="Times New Roman" w:eastAsia="Times New Roman" w:hAnsi="Times New Roman" w:cs="Times New Roman"/>
          <w:sz w:val="24"/>
          <w:szCs w:val="24"/>
          <w:lang w:val="en-US"/>
        </w:rPr>
        <w:t>615</w:t>
      </w:r>
      <w:r w:rsidR="00616FA2">
        <w:rPr>
          <w:rFonts w:ascii="Times New Roman" w:eastAsia="Times New Roman" w:hAnsi="Times New Roman" w:cs="Times New Roman"/>
          <w:sz w:val="24"/>
          <w:szCs w:val="24"/>
          <w:lang w:val="en-US"/>
        </w:rPr>
        <w:t xml:space="preserve"> </w:t>
      </w:r>
      <w:r w:rsidR="006C76B9" w:rsidRPr="006C76B9">
        <w:rPr>
          <w:rFonts w:ascii="Times New Roman" w:eastAsia="Times New Roman" w:hAnsi="Times New Roman" w:cs="Times New Roman"/>
          <w:sz w:val="24"/>
          <w:szCs w:val="24"/>
          <w:lang w:val="en-US"/>
        </w:rPr>
        <w:t xml:space="preserve">42419, </w:t>
      </w:r>
      <w:r w:rsidR="006C76B9" w:rsidRPr="006C76B9">
        <w:rPr>
          <w:rFonts w:ascii="Times New Roman" w:eastAsia="Times New Roman" w:hAnsi="Times New Roman" w:cs="Times New Roman"/>
          <w:sz w:val="24"/>
          <w:szCs w:val="24"/>
        </w:rPr>
        <w:t>el. p.</w:t>
      </w:r>
      <w:r w:rsidR="006C76B9">
        <w:rPr>
          <w:rFonts w:ascii="Times New Roman" w:eastAsia="Times New Roman" w:hAnsi="Times New Roman" w:cs="Times New Roman"/>
          <w:b/>
          <w:bCs/>
          <w:sz w:val="24"/>
          <w:szCs w:val="24"/>
        </w:rPr>
        <w:t xml:space="preserve"> </w:t>
      </w:r>
      <w:hyperlink r:id="rId5" w:history="1">
        <w:r w:rsidR="006C76B9" w:rsidRPr="00616FA2">
          <w:rPr>
            <w:rStyle w:val="Hipersaitas"/>
            <w:rFonts w:ascii="Times New Roman" w:eastAsia="Times New Roman" w:hAnsi="Times New Roman" w:cs="Times New Roman"/>
            <w:color w:val="auto"/>
            <w:sz w:val="24"/>
            <w:szCs w:val="24"/>
            <w:u w:val="none"/>
          </w:rPr>
          <w:t>dap@jra.lt</w:t>
        </w:r>
      </w:hyperlink>
      <w:r w:rsidR="00616FA2" w:rsidRPr="00616FA2">
        <w:rPr>
          <w:rFonts w:ascii="Times New Roman" w:eastAsia="Times New Roman" w:hAnsi="Times New Roman" w:cs="Times New Roman"/>
          <w:sz w:val="24"/>
          <w:szCs w:val="24"/>
        </w:rPr>
        <w:t>.</w:t>
      </w:r>
    </w:p>
    <w:p w14:paraId="62A67C33" w14:textId="77777777" w:rsidR="00E6354C" w:rsidRPr="00154D4C"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617527EF" w14:textId="585942C9" w:rsidR="00E6354C" w:rsidRPr="00154D4C" w:rsidRDefault="00827A49"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kad Jums </w:t>
      </w:r>
      <w:r w:rsidR="004F3DE6">
        <w:rPr>
          <w:rFonts w:ascii="Times New Roman" w:eastAsia="Times New Roman" w:hAnsi="Times New Roman" w:cs="Times New Roman"/>
          <w:sz w:val="24"/>
          <w:szCs w:val="24"/>
        </w:rPr>
        <w:t xml:space="preserve">Agentūrai pateikus </w:t>
      </w:r>
      <w:r w:rsidR="00C22D6A">
        <w:rPr>
          <w:rFonts w:ascii="Times New Roman" w:eastAsia="Times New Roman" w:hAnsi="Times New Roman" w:cs="Times New Roman"/>
          <w:sz w:val="24"/>
          <w:szCs w:val="24"/>
        </w:rPr>
        <w:t>pranešimą apie galimą korupciją</w:t>
      </w:r>
      <w:r w:rsidRPr="00154D4C">
        <w:rPr>
          <w:rFonts w:ascii="Times New Roman" w:eastAsia="Times New Roman" w:hAnsi="Times New Roman" w:cs="Times New Roman"/>
          <w:sz w:val="24"/>
          <w:szCs w:val="24"/>
        </w:rPr>
        <w:t>, Agentūroje bus tvarkomi šie Jūsų asmens duomenys:</w:t>
      </w:r>
    </w:p>
    <w:p w14:paraId="6689F608" w14:textId="77777777" w:rsidR="00E6354C" w:rsidRPr="00154D4C"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54D4C"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4DAF40B6"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Renkami tokie užsiregistravusių organizacijų kontaktinio asmens bei įgaliotų naudotojų asmens duomenys, paraiškas dėl finansavimo ir ataskaitas teikiančių organizacijų ar projekte dalyvaujančių organizacijų teisiškai įgaliotų atstovų bei kontaktinių asmenų asmens duomenys:</w:t>
            </w:r>
          </w:p>
          <w:p w14:paraId="57525457"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naudojantis paslauga „EU Login“ susikurtos paskyros identifikavimo duomenys;</w:t>
            </w:r>
          </w:p>
          <w:p w14:paraId="0C7A7FB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lytis;</w:t>
            </w:r>
          </w:p>
          <w:p w14:paraId="5282A82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lastRenderedPageBreak/>
              <w:t>•</w:t>
            </w:r>
            <w:r w:rsidRPr="00D06BE1">
              <w:rPr>
                <w:rFonts w:ascii="Times New Roman" w:eastAsia="Times New Roman" w:hAnsi="Times New Roman" w:cs="Times New Roman"/>
                <w:kern w:val="2"/>
                <w:sz w:val="24"/>
                <w:szCs w:val="24"/>
                <w14:ligatures w14:val="standardContextual"/>
              </w:rPr>
              <w:tab/>
              <w:t>vardas;</w:t>
            </w:r>
          </w:p>
          <w:p w14:paraId="797AF3F4"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pavardė;</w:t>
            </w:r>
          </w:p>
          <w:p w14:paraId="7CEDD285"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skyrius;</w:t>
            </w:r>
          </w:p>
          <w:p w14:paraId="4AB23453"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pareigos organizacijoje;</w:t>
            </w:r>
          </w:p>
          <w:p w14:paraId="318E1F4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profesinis e. paštas;</w:t>
            </w:r>
          </w:p>
          <w:p w14:paraId="3453D44B"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pagrindinis telefono numeris;</w:t>
            </w:r>
          </w:p>
          <w:p w14:paraId="0F041CBD"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gatvės pavadinimas ir namo numeris.</w:t>
            </w:r>
          </w:p>
          <w:p w14:paraId="2BCF29D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458428B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JRA ir kitų Nacionalinių agentūrų darbuotojų asmens duomenys:</w:t>
            </w:r>
          </w:p>
          <w:p w14:paraId="7A1BD77D"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naudojantis paslauga „EU Login“ susikurtos paskyros identifikavimo duomenys;</w:t>
            </w:r>
          </w:p>
          <w:p w14:paraId="1926C7C8"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kreipinys;</w:t>
            </w:r>
          </w:p>
          <w:p w14:paraId="7FCAF063"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vardas;</w:t>
            </w:r>
          </w:p>
          <w:p w14:paraId="2774F0A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pavardė;</w:t>
            </w:r>
          </w:p>
          <w:p w14:paraId="4C417669"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lytis;</w:t>
            </w:r>
          </w:p>
          <w:p w14:paraId="06686D05"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skyrius;</w:t>
            </w:r>
          </w:p>
          <w:p w14:paraId="6F2B083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pareigos;</w:t>
            </w:r>
          </w:p>
          <w:p w14:paraId="60E831E6"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telefono numeris;</w:t>
            </w:r>
          </w:p>
          <w:p w14:paraId="46CF3CA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e. pašto adresas.</w:t>
            </w:r>
          </w:p>
          <w:p w14:paraId="1757261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055E170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Pateiktas paraiškas ir ataskaitas vertinančių ekspertų asmens duomenys:</w:t>
            </w:r>
          </w:p>
          <w:p w14:paraId="05A54D7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naudojantis paslauga „EU Login“ susikurtos paskyros identifikavimo duomenys;</w:t>
            </w:r>
          </w:p>
          <w:p w14:paraId="319AA33B"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kreipinys;</w:t>
            </w:r>
          </w:p>
          <w:p w14:paraId="1474DAB7"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vardas;</w:t>
            </w:r>
          </w:p>
          <w:p w14:paraId="61F74E8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pavardė;</w:t>
            </w:r>
          </w:p>
          <w:p w14:paraId="678BBB9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e. pašto adresas;</w:t>
            </w:r>
          </w:p>
          <w:p w14:paraId="76A9C043"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telefono numeris;</w:t>
            </w:r>
          </w:p>
          <w:p w14:paraId="6941D40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gyv.vieta;</w:t>
            </w:r>
          </w:p>
          <w:p w14:paraId="1D7117E5"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asmens kodas;</w:t>
            </w:r>
          </w:p>
          <w:p w14:paraId="16AE7AD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individualios veiklos pažymos Nr.</w:t>
            </w:r>
          </w:p>
          <w:p w14:paraId="3EAC65D9"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76CC0F71"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Projektų atrankos komiteto,  Erasmus+ akreditacijų atrankos komiteto, Europos solidarumo korpuso Kokybės ženklo atrankos komiteto, Europos Komisijos atstovybės Lietuvoje darbuotojų asmens duomenys:</w:t>
            </w:r>
          </w:p>
          <w:p w14:paraId="0D796B8C"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kreipinys;</w:t>
            </w:r>
          </w:p>
          <w:p w14:paraId="061F9954"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vardas;</w:t>
            </w:r>
          </w:p>
          <w:p w14:paraId="0549D93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pavardė;</w:t>
            </w:r>
          </w:p>
          <w:p w14:paraId="7D1F31E6"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skyrius;</w:t>
            </w:r>
          </w:p>
          <w:p w14:paraId="30CA4EB9"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pareigos;</w:t>
            </w:r>
          </w:p>
          <w:p w14:paraId="5C3AE6F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telefono numeris;</w:t>
            </w:r>
          </w:p>
          <w:p w14:paraId="5ABAC6A7"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e. pašto adresas.</w:t>
            </w:r>
          </w:p>
          <w:p w14:paraId="4A63CE5B"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71F06328"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lastRenderedPageBreak/>
              <w:t>Programų finansuojamų projektų  dalyvių asmens duomenys:</w:t>
            </w:r>
          </w:p>
          <w:p w14:paraId="2E18D72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dalyvio identifikavimo duomenys;</w:t>
            </w:r>
          </w:p>
          <w:p w14:paraId="0A0333D0"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dalyvio registracijos numeris (jei jis jau užregistruotas Europos solidarumo korpuso portale);</w:t>
            </w:r>
          </w:p>
          <w:p w14:paraId="37E765F7"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kreipinys;</w:t>
            </w:r>
          </w:p>
          <w:p w14:paraId="433F7F6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vardas;</w:t>
            </w:r>
          </w:p>
          <w:p w14:paraId="7608A2D5"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pavardė;</w:t>
            </w:r>
          </w:p>
          <w:p w14:paraId="445BB998"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gimimo data (besimokantiems asmenims);</w:t>
            </w:r>
          </w:p>
          <w:p w14:paraId="0DEBCB9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lytis;</w:t>
            </w:r>
          </w:p>
          <w:p w14:paraId="29ED613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pilietybė;</w:t>
            </w:r>
          </w:p>
          <w:p w14:paraId="12B7C8F6"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mažesnės galimybės / įtraukties rėmimas (taip / ne) - ši informacija renkama, kai ji gali turėti įtakos papildomoms sumoms, gautoms kartu su dotacija, ir statistikai.</w:t>
            </w:r>
          </w:p>
          <w:p w14:paraId="2FA5458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Tvarkome informaciją, kurios reikia siekiant pateikti įrodymų apie kliūtis, su kuriomis susiduria mažiau galimybių turintys asmenys. Toks tvarkymas yra būtinas dėl svarbių visuomenės interesų; remiantis Sąjungos teise, jis turi būti proporcingas siekiamam tikslui, jį vykdant turi būti laikomasi esminių nuostatų, susijusių su teise į duomenų apsaugą, be to, turi būti numatytos tinkamos ir konkrečios priemonės duomenų subjekto pagrindinėms teisėms ir interesams apsaugoti. Asmens duomenys renkami tik tada, kai jie gali turėti įtakos priemonėms, kurias būtina taikyti, kad pareiškėjas galėtų dalyvauti projekte, arba papildomų sumų, gautų kartu su dotacijomis, atveju ir statistikos rengimo tikslais (pagal Reglamento 2021/817 V skyrių ir Reglamento 2021/888 16 straipsnį).</w:t>
            </w:r>
          </w:p>
          <w:p w14:paraId="72685248"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27298DF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00390A3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Nacionalinių valdžios institucijų, Europos Komisijos darbuotojų asmens duomenys:</w:t>
            </w:r>
          </w:p>
          <w:p w14:paraId="274A8C25"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naudojantis paslauga „EU Login“ susikurtos paskyros identifikavimo duomenys;</w:t>
            </w:r>
          </w:p>
          <w:p w14:paraId="71EF33F1"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kreipinys;</w:t>
            </w:r>
          </w:p>
          <w:p w14:paraId="00A89E3D"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vardas;</w:t>
            </w:r>
          </w:p>
          <w:p w14:paraId="5FCB3D09"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pavardė;</w:t>
            </w:r>
          </w:p>
          <w:p w14:paraId="12F168ED"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skyrius;</w:t>
            </w:r>
          </w:p>
          <w:p w14:paraId="52530531"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pareigos;</w:t>
            </w:r>
          </w:p>
          <w:p w14:paraId="55FB1260"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telefono numeris;</w:t>
            </w:r>
          </w:p>
          <w:p w14:paraId="6D74821D" w14:textId="78C60F2C" w:rsidR="00E6354C" w:rsidRPr="00154D4C" w:rsidRDefault="00D06BE1" w:rsidP="00A27F74">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e. pašto adresas.</w:t>
            </w:r>
          </w:p>
        </w:tc>
      </w:tr>
      <w:tr w:rsidR="00E6354C" w:rsidRPr="00154D4C"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Asmens duomenų šaltinis</w:t>
            </w:r>
          </w:p>
        </w:tc>
        <w:tc>
          <w:tcPr>
            <w:tcW w:w="6095" w:type="dxa"/>
            <w:tcBorders>
              <w:top w:val="single" w:sz="4" w:space="0" w:color="auto"/>
              <w:left w:val="single" w:sz="4" w:space="0" w:color="auto"/>
              <w:bottom w:val="single" w:sz="4" w:space="0" w:color="auto"/>
              <w:right w:val="single" w:sz="4" w:space="0" w:color="auto"/>
            </w:tcBorders>
          </w:tcPr>
          <w:p w14:paraId="13FC82F9" w14:textId="644AD2B2" w:rsidR="00E6354C" w:rsidRPr="004F3DE6" w:rsidRDefault="00D06BE1" w:rsidP="004F3DE6">
            <w:pPr>
              <w:spacing w:after="120" w:line="240" w:lineRule="auto"/>
              <w:jc w:val="both"/>
              <w:rPr>
                <w:rFonts w:ascii="Times New Roman" w:eastAsia="Times New Roman" w:hAnsi="Times New Roman" w:cs="Times New Roman"/>
                <w:sz w:val="24"/>
                <w:szCs w:val="24"/>
              </w:rPr>
            </w:pPr>
            <w:r w:rsidRPr="00D06BE1">
              <w:rPr>
                <w:rFonts w:ascii="Times New Roman" w:eastAsia="Times New Roman" w:hAnsi="Times New Roman" w:cs="Times New Roman"/>
                <w:sz w:val="24"/>
                <w:szCs w:val="24"/>
              </w:rPr>
              <w:t>Jaunimo reikalų agentūra asmens duomenis gauna iš Europos Komisijos IT sistemų, taip pat tiesiogiai iš Duomenų subjektų.</w:t>
            </w:r>
          </w:p>
        </w:tc>
      </w:tr>
      <w:tr w:rsidR="00E6354C" w:rsidRPr="00154D4C"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554D8F51" w14:textId="1083FFD1"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 xml:space="preserve">Duomenų tvarkymo teisiniai pagrindai: </w:t>
            </w:r>
          </w:p>
          <w:p w14:paraId="1B7FEB5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 xml:space="preserve">Duomenys tvarkomi laikantis 2018 m. spalio 23 d. Europos Parlamento ir Tarybos reglamento (ES) 2018/1725 dėl </w:t>
            </w:r>
            <w:r w:rsidRPr="00D06BE1">
              <w:rPr>
                <w:rFonts w:ascii="Times New Roman" w:eastAsia="Times New Roman" w:hAnsi="Times New Roman" w:cs="Times New Roman"/>
                <w:kern w:val="2"/>
                <w:sz w:val="24"/>
                <w:szCs w:val="24"/>
                <w14:ligatures w14:val="standardContextual"/>
              </w:rPr>
              <w:lastRenderedPageBreak/>
              <w:t>fizinių asmenų apsaugos Sąjungos institucijoms, organams, tarnyboms ir agentūroms tvarkant asmens duomenis ir dėl laisvo tokių duomenų judėjimo.</w:t>
            </w:r>
          </w:p>
          <w:p w14:paraId="15737AEA"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Asmens duomenis tvarkome, kai:</w:t>
            </w:r>
          </w:p>
          <w:p w14:paraId="0A3F197C"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tvarkyti duomenis būtina siekiant atlikti užduotį, vykdomą viešojo intereso labui arba vykdant Sąjungos institucijai ar organui pavestus viešosios valdžios įgaliojimus (Reglamento 5 straipsnio 1 dalies a punktas);</w:t>
            </w:r>
          </w:p>
          <w:p w14:paraId="31C15F8C"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tvarkyti duomenis būtina, kad būtų įvykdyta duomenų valdytojui taikoma teisinė prievolė (Reglamento 5 straipsnio 1 dalies b punktas), remiantis atitinkamu programos teisiniu pagrindu:</w:t>
            </w:r>
          </w:p>
          <w:p w14:paraId="627B4BDC"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2021 m. gegužės 20 d. Europos Parlamento ir Tarybos reglamentu (ES) 2021/817, kuriuo nustatoma Sąjungos švietimo bei mokymo, jaunimo ir sporto programa ir panaikinamas Reglamentas (ES) Nr. 1288/2013;</w:t>
            </w:r>
          </w:p>
          <w:p w14:paraId="2F1A142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2021 m. gegužės 20 d. Europos Parlamento ir Tarybos reglamentu (ES) 2021/888, kuriuo nustatoma Europos solidarumo korpuso programa ir panaikinami reglamentai (ES) 2018/1475 ir (ES) Nr. 375/2014;</w:t>
            </w:r>
          </w:p>
          <w:p w14:paraId="168334B2"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2018 m. liepos 18 d. Europos Parlamento ir Tarybos reglamentu (ES, Euratomas) 2018/1046 dėl Sąjungos bendrajam biudžetui taikomų finansinių taisyklių;</w:t>
            </w:r>
          </w:p>
          <w:p w14:paraId="42894A0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tvarkyti duomenis būtina siekiant įvykdyti sutartį, kurios šalis yra duomenų subjektas, arba imtis veiksmų duomenų subjekto prašymu prieš sudarant sutartį (dalyvių susitarimas, jūsų organizacijos ir nacionalinės agentūros pasirašytas dotacijos susitarimas) (5 straipsnio 1 dalies c punktas);</w:t>
            </w:r>
          </w:p>
          <w:p w14:paraId="0E6C30C9" w14:textId="27EB0089" w:rsidR="00E6354C" w:rsidRPr="00154D4C"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duomenų tvarkymas grindžiamas nacionalinių agentūrų sutikimu tvarkyti organizacinius duomenis (įskaitant asmens duomenis) (Reglamento 5 straipsnio 1 dalies d punktas) ir vykdyti kitą pirmiau aprašytą duomenų tvarkymo veiklą.</w:t>
            </w:r>
          </w:p>
        </w:tc>
      </w:tr>
      <w:tr w:rsidR="00E6354C" w:rsidRPr="00154D4C"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Duomenų tvarkymo terminas</w:t>
            </w:r>
          </w:p>
        </w:tc>
        <w:tc>
          <w:tcPr>
            <w:tcW w:w="6095" w:type="dxa"/>
            <w:tcBorders>
              <w:top w:val="single" w:sz="4" w:space="0" w:color="auto"/>
              <w:left w:val="single" w:sz="4" w:space="0" w:color="auto"/>
              <w:bottom w:val="single" w:sz="4" w:space="0" w:color="auto"/>
              <w:right w:val="single" w:sz="4" w:space="0" w:color="auto"/>
            </w:tcBorders>
          </w:tcPr>
          <w:p w14:paraId="394F1857" w14:textId="2C2093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 xml:space="preserve"> Numatomi asmens duomenų saugojimo, ištrynimo terminai (kai įmanoma): </w:t>
            </w:r>
          </w:p>
          <w:p w14:paraId="2A65A111"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Asmens duomenys saugomi tik tol, kol pasiekiami duomenų rinkimo ar tolesnio tvarkymo tikslai.</w:t>
            </w:r>
          </w:p>
          <w:p w14:paraId="17E0CC64"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260DC92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Pagrindinė duomenų tvarkymo veikla</w:t>
            </w:r>
          </w:p>
          <w:p w14:paraId="79EBD408"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p>
          <w:p w14:paraId="67322D71"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Informacija apie su paslauga „EU Login“ susijusių duomenų saugojimo politiką pateikiama „EU Login“ pareiškime dėl privatumo.</w:t>
            </w:r>
          </w:p>
          <w:p w14:paraId="0B062FA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 xml:space="preserve">Organizacijų registracijos atveju su projektuose dalyvaujančiomis organizacijomis susiję asmens duomenys bus ištrinti praėjus dešimčiai metų nuo metų, kuriais </w:t>
            </w:r>
            <w:r w:rsidRPr="00D06BE1">
              <w:rPr>
                <w:rFonts w:ascii="Times New Roman" w:eastAsia="Times New Roman" w:hAnsi="Times New Roman" w:cs="Times New Roman"/>
                <w:kern w:val="2"/>
                <w:sz w:val="24"/>
                <w:szCs w:val="24"/>
                <w14:ligatures w14:val="standardContextual"/>
              </w:rPr>
              <w:lastRenderedPageBreak/>
              <w:t>baigiamas vykdyti paskutinis atitinkamos programos projektas (projekto pabaiga laikomas paskutinis finansinis sandoris tarp nacionalinės agentūros ir paramą gaunančios organizacijos), pabaigos, nebent organizacija dalyvauja kitoje programoje. Be to, kas trejus metus bus ištrinami organizacijų, kurios tuo laikotarpiu nesikreipė dėl finansavimo ir nedalyvavo jokiame projekte, duomenys.</w:t>
            </w:r>
          </w:p>
          <w:p w14:paraId="075FE1B5"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Paraiškų teikimo atveju asmens duomenys bus ištrinti praėjus penkeriems metams nuo atitinkamame kvietime teikti pasiūlymus nustatyto pateikimo termino.</w:t>
            </w:r>
          </w:p>
          <w:p w14:paraId="046298C7"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Nacionalinės agentūros panaikins sprendimų dėl dotacijų skyrimo skelbimą praėjus dvejiems metams nuo finansinių metų, kuriais buvo skirtos lėšos, pabaigos. Tas pats taikoma asmeninei informacijai, susijusiai su juridiniais asmenimis, kurių oficialiame pavadinime nurodytas vienas ar daugiau fizinių asmenų.</w:t>
            </w:r>
          </w:p>
          <w:p w14:paraId="558BAA5C"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Paraiškų ir projektų valdymo atveju asmens duomenys bus nuasmeninti praėjus dešimčiai metų nuo metų, kuriais baigiamas vykdyti paskutinis atitinkamos programos projektas (projekto pabaiga laikomas paskutinis finansinis sandoris tarp nacionalinės agentūros ir paramą gaunančios organizacijos), pabaigos.</w:t>
            </w:r>
          </w:p>
          <w:p w14:paraId="6A1381BB"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Per dešimt metų nuo kvietimo teikti paraiškas metų pašalinsime kokybės vertinimo procese dalyvaujančių ekspertų (išorės arba nacionalinių agentūrų vidaus) asmens duomenis. Naudotojo nuostatos, pvz., vertinimo modulyje naudojami filtrai, bus pašalinti praėjus dvejiems metams nuo paskutinio naudotojo prisijungimo.</w:t>
            </w:r>
          </w:p>
          <w:p w14:paraId="0964DBDF"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Mobilumo valdymo atveju Europos Komisija (Švietimo, jaunimo, sporto ir kultūros GD) jūsų asmens duomenis tvarko visą projekto, kurio pagrindu jums buvo suteikta dotacija, laikotarpį, kuris gali būti ne ilgesnis kaip 36 mėnesiai. Švietimo, jaunimo, sporto ir kultūros GD privalo saugoti jūsų asmens duomenis tol, kol to reikalaujama pagal ES teisę audito tikslais, nes paprastai užbaigus vykdyti veiksmus atliekami patikrinimai arba sukčiavimo atvejų tyrimai; duomenys turi būti prieinami, kad galėtume įsitikinti, kad nekils tokių problemų kaip netikras dalyvavimas ir dvigubas finansavimas. Galiausiai duomenis Europos Komisija ištrins po ne daugiau kaip dešimties metų nuo JRA ir Europos Komisijos susitarimo, pagal kurį buvo finansuojamas projektas, kuriame dalyvavote, įvykdymo.</w:t>
            </w:r>
          </w:p>
          <w:p w14:paraId="7D53B3EE"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Su sklaidos platforma susijusios informacijos rasite Projektų rezultatų platformos specialiame pareiškime dėl privatumo.</w:t>
            </w:r>
          </w:p>
          <w:p w14:paraId="0F2A9AF7"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lastRenderedPageBreak/>
              <w:t>-</w:t>
            </w:r>
            <w:r w:rsidRPr="00D06BE1">
              <w:rPr>
                <w:rFonts w:ascii="Times New Roman" w:eastAsia="Times New Roman" w:hAnsi="Times New Roman" w:cs="Times New Roman"/>
                <w:kern w:val="2"/>
                <w:sz w:val="24"/>
                <w:szCs w:val="24"/>
                <w14:ligatures w14:val="standardContextual"/>
              </w:rPr>
              <w:tab/>
              <w:t>Naudotojo individualios nuostatos, pvz., filtrai arba rodomos informacijos pasirinkimas „Erasmus+“ ir Europos solidarumo korpuso puslapiuose (vieno langelio principas), bus automatiškai pašalintos praėjus šešiems mėnesiams nuo paskutinio sėkmingo naudotojo prisijungimo.</w:t>
            </w:r>
          </w:p>
          <w:p w14:paraId="70879F9D"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Asmenų duomenų naudojimo ataskaitose analitiniai ir statistiniai tikslai - praėjus 10 metų nuo JRA ir Europos Komisijos susitarimo, pagal kurį buvo finansuojamas projektas, kuriame nurodytas duomenų subjektas, užbaigimo metų pabaigos.</w:t>
            </w:r>
          </w:p>
          <w:p w14:paraId="1E03387B" w14:textId="77777777" w:rsidR="00D06BE1" w:rsidRPr="00D06BE1"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w:t>
            </w:r>
            <w:r w:rsidRPr="00D06BE1">
              <w:rPr>
                <w:rFonts w:ascii="Times New Roman" w:eastAsia="Times New Roman" w:hAnsi="Times New Roman" w:cs="Times New Roman"/>
                <w:kern w:val="2"/>
                <w:sz w:val="24"/>
                <w:szCs w:val="24"/>
                <w14:ligatures w14:val="standardContextual"/>
              </w:rPr>
              <w:tab/>
              <w:t>Analitiniai ir statistiniai naudotojų prieigos kontrolės tikslai taikomi iki naudotojo paskyros deaktyvavimo. Vykdant prievolę įvertinti programų poveikį, kaip numatyta reglamentuose, kuriais nustatoma programa „Erasmus+“ ir Europos solidarumo korpuso programa, saugoti asmens duomenis nereikalaujama.</w:t>
            </w:r>
          </w:p>
          <w:p w14:paraId="01CD71CC" w14:textId="7C9A96A1" w:rsidR="00E6354C" w:rsidRPr="00154D4C" w:rsidRDefault="00D06BE1" w:rsidP="00D06BE1">
            <w:pPr>
              <w:spacing w:after="0" w:line="256" w:lineRule="auto"/>
              <w:ind w:right="142"/>
              <w:jc w:val="both"/>
              <w:rPr>
                <w:rFonts w:ascii="Times New Roman" w:eastAsia="Times New Roman" w:hAnsi="Times New Roman" w:cs="Times New Roman"/>
                <w:kern w:val="2"/>
                <w:sz w:val="24"/>
                <w:szCs w:val="24"/>
                <w14:ligatures w14:val="standardContextual"/>
              </w:rPr>
            </w:pPr>
            <w:r w:rsidRPr="00D06BE1">
              <w:rPr>
                <w:rFonts w:ascii="Times New Roman" w:eastAsia="Times New Roman" w:hAnsi="Times New Roman" w:cs="Times New Roman"/>
                <w:kern w:val="2"/>
                <w:sz w:val="24"/>
                <w:szCs w:val="24"/>
                <w14:ligatures w14:val="standardContextual"/>
              </w:rPr>
              <w:t>Daugiau informacijos apie tai, kodėl Švietimo, jaunimo, sporto ir kultūros GD privalo saugoti asmens duomenis, galima rasti 2018 m. liepos 18 d. Europos Parlamento ir Tarybos reglamento (ES, Euratomas) 2018/1046 dėl Sąjungos bendrajam biudžetui taikomų finansinių taisyklių 132 straipsnio 1 dalyje.</w:t>
            </w:r>
          </w:p>
        </w:tc>
      </w:tr>
    </w:tbl>
    <w:p w14:paraId="4D1047F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priimame autorizuotus sprendimus? Ar profiliuojame?</w:t>
      </w:r>
    </w:p>
    <w:p w14:paraId="0AEA86D8" w14:textId="77777777" w:rsidR="00DF19EF" w:rsidRPr="00154D4C" w:rsidRDefault="00DF19EF" w:rsidP="00DF19EF">
      <w:pPr>
        <w:spacing w:after="0" w:line="240" w:lineRule="auto"/>
        <w:ind w:left="142"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5229C2F" w14:textId="36068E13" w:rsidR="00E6354C" w:rsidRPr="00154D4C"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Kam perduodame Jūsų asmens duomenis? Ar perduodame informaciją apie Jus už Europos </w:t>
      </w:r>
      <w:r w:rsidR="00D30B66">
        <w:rPr>
          <w:rFonts w:ascii="Times New Roman" w:eastAsia="Times New Roman" w:hAnsi="Times New Roman" w:cs="Times New Roman"/>
          <w:b/>
          <w:bCs/>
          <w:sz w:val="24"/>
          <w:szCs w:val="24"/>
        </w:rPr>
        <w:t>e</w:t>
      </w:r>
      <w:r w:rsidRPr="00154D4C">
        <w:rPr>
          <w:rFonts w:ascii="Times New Roman" w:eastAsia="Times New Roman" w:hAnsi="Times New Roman" w:cs="Times New Roman"/>
          <w:b/>
          <w:bCs/>
          <w:sz w:val="24"/>
          <w:szCs w:val="24"/>
        </w:rPr>
        <w:t>konominės erdvės ribų?</w:t>
      </w:r>
    </w:p>
    <w:p w14:paraId="45C3962D" w14:textId="57473C5D" w:rsidR="00DF19EF" w:rsidRPr="00154D4C" w:rsidRDefault="00DF19EF" w:rsidP="00DF19EF">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 perduodame:</w:t>
      </w:r>
    </w:p>
    <w:p w14:paraId="2806806F" w14:textId="77777777" w:rsidR="00DF19EF" w:rsidRPr="00AE0754"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AE0754">
        <w:rPr>
          <w:rFonts w:ascii="Times New Roman" w:hAnsi="Times New Roman" w:cs="Times New Roman"/>
          <w:noProof/>
          <w:sz w:val="24"/>
          <w:szCs w:val="24"/>
          <w:lang w:eastAsia="lt-LT"/>
        </w:rPr>
        <w:t>Duomenų tvarkytojams, teikiantiems Agentūrai informacinių sistemų (įskaitant duomenų valdymo sistemas) priežiūros ir kitas susijusias paslaugas.</w:t>
      </w:r>
    </w:p>
    <w:p w14:paraId="0D6738F8" w14:textId="77777777" w:rsidR="00DF19EF" w:rsidRPr="00AE0754"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AE0754">
        <w:rPr>
          <w:rFonts w:ascii="Times New Roman" w:hAnsi="Times New Roman" w:cs="Times New Roman"/>
          <w:noProof/>
          <w:sz w:val="24"/>
          <w:szCs w:val="24"/>
          <w:lang w:eastAsia="lt-LT"/>
        </w:rPr>
        <w:t>Kitiems duomenų valdytojams, pavyzdžiui teisėsaugos institucijoms.</w:t>
      </w:r>
    </w:p>
    <w:p w14:paraId="4C014168" w14:textId="77777777" w:rsidR="00DF19EF" w:rsidRPr="00154D4C" w:rsidRDefault="00DF19EF" w:rsidP="00DF19EF">
      <w:pPr>
        <w:jc w:val="both"/>
        <w:rPr>
          <w:rFonts w:ascii="Times New Roman" w:hAnsi="Times New Roman" w:cs="Times New Roman"/>
          <w:sz w:val="24"/>
          <w:szCs w:val="24"/>
        </w:rPr>
      </w:pPr>
      <w:r w:rsidRPr="00154D4C">
        <w:rPr>
          <w:rFonts w:ascii="Times New Roman" w:hAnsi="Times New Roman" w:cs="Times New Roman"/>
          <w:sz w:val="24"/>
          <w:szCs w:val="24"/>
        </w:rPr>
        <w:t xml:space="preserve">Asmens duomenys už Europos ekonominės erdvės (visų Europos Sąjungos valstybių narių bei Islandijos, Lichtenšteino ir Norvegijos) ribų </w:t>
      </w:r>
      <w:r w:rsidRPr="00154D4C">
        <w:rPr>
          <w:rFonts w:ascii="Times New Roman" w:hAnsi="Times New Roman" w:cs="Times New Roman"/>
          <w:b/>
          <w:sz w:val="24"/>
          <w:szCs w:val="24"/>
        </w:rPr>
        <w:t>nėra</w:t>
      </w:r>
      <w:r w:rsidRPr="00154D4C">
        <w:rPr>
          <w:rFonts w:ascii="Times New Roman" w:hAnsi="Times New Roman" w:cs="Times New Roman"/>
          <w:sz w:val="24"/>
          <w:szCs w:val="24"/>
        </w:rPr>
        <w:t xml:space="preserve"> perduodami.</w:t>
      </w:r>
    </w:p>
    <w:p w14:paraId="0C0AD02B" w14:textId="77777777" w:rsidR="00E6354C" w:rsidRPr="00154D4C"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Kokias teises Jūs turite?</w:t>
      </w:r>
    </w:p>
    <w:p w14:paraId="15E0C788" w14:textId="77777777" w:rsidR="00E6354C" w:rsidRPr="00154D4C" w:rsidRDefault="00E6354C" w:rsidP="00E6354C">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54D4C">
        <w:rPr>
          <w:rFonts w:ascii="Times New Roman" w:eastAsia="Times New Roman" w:hAnsi="Times New Roman" w:cs="Times New Roman"/>
          <w:sz w:val="24"/>
          <w:szCs w:val="24"/>
        </w:rPr>
        <w:t xml:space="preserve"> (BDAR 13, 14 straipsniai)</w:t>
      </w:r>
      <w:r w:rsidRPr="00154D4C">
        <w:rPr>
          <w:rFonts w:ascii="Times New Roman" w:eastAsia="Times New Roman" w:hAnsi="Times New Roman" w:cs="Times New Roman"/>
          <w:sz w:val="24"/>
          <w:szCs w:val="24"/>
        </w:rPr>
        <w:t>;</w:t>
      </w:r>
    </w:p>
    <w:p w14:paraId="7B46F39A" w14:textId="796DFA8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w:t>
      </w:r>
      <w:r w:rsidR="00DF19EF" w:rsidRPr="00154D4C">
        <w:rPr>
          <w:rFonts w:ascii="Times New Roman" w:eastAsia="Times New Roman" w:hAnsi="Times New Roman" w:cs="Times New Roman"/>
          <w:sz w:val="24"/>
          <w:szCs w:val="24"/>
        </w:rPr>
        <w:t xml:space="preserve"> (BDAR 15 straipsnis)</w:t>
      </w:r>
      <w:r w:rsidRPr="00154D4C">
        <w:rPr>
          <w:rFonts w:ascii="Times New Roman" w:eastAsia="Times New Roman" w:hAnsi="Times New Roman" w:cs="Times New Roman"/>
          <w:sz w:val="24"/>
          <w:szCs w:val="24"/>
        </w:rPr>
        <w:t>;</w:t>
      </w:r>
    </w:p>
    <w:p w14:paraId="6BFC5F0B" w14:textId="62C83829"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w:t>
      </w:r>
      <w:r w:rsidR="00DF19EF" w:rsidRPr="00154D4C">
        <w:rPr>
          <w:rFonts w:ascii="Times New Roman" w:eastAsia="Times New Roman" w:hAnsi="Times New Roman" w:cs="Times New Roman"/>
          <w:sz w:val="24"/>
          <w:szCs w:val="24"/>
        </w:rPr>
        <w:t xml:space="preserve"> (BDAR 16 straipsnis)</w:t>
      </w:r>
      <w:r w:rsidRPr="00154D4C">
        <w:rPr>
          <w:rFonts w:ascii="Times New Roman" w:eastAsia="Times New Roman" w:hAnsi="Times New Roman" w:cs="Times New Roman"/>
          <w:sz w:val="24"/>
          <w:szCs w:val="24"/>
        </w:rPr>
        <w:t>;</w:t>
      </w:r>
    </w:p>
    <w:p w14:paraId="4BD70BD3" w14:textId="77777777"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154D4C">
        <w:rPr>
          <w:rFonts w:ascii="Times New Roman" w:eastAsia="Times New Roman" w:hAnsi="Times New Roman" w:cs="Times New Roman"/>
          <w:sz w:val="24"/>
          <w:szCs w:val="24"/>
        </w:rPr>
        <w:t>.</w:t>
      </w:r>
    </w:p>
    <w:p w14:paraId="11E9B1BF" w14:textId="77777777" w:rsidR="00DF19EF" w:rsidRPr="00154D4C" w:rsidRDefault="00DF19EF" w:rsidP="00DF19EF">
      <w:pPr>
        <w:spacing w:after="0" w:line="240" w:lineRule="auto"/>
        <w:ind w:left="578" w:right="142"/>
        <w:jc w:val="both"/>
        <w:rPr>
          <w:rFonts w:ascii="Times New Roman" w:eastAsia="Times New Roman" w:hAnsi="Times New Roman" w:cs="Times New Roman"/>
          <w:sz w:val="24"/>
          <w:szCs w:val="24"/>
        </w:rPr>
      </w:pPr>
    </w:p>
    <w:p w14:paraId="24057C0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lastRenderedPageBreak/>
        <w:t xml:space="preserve">Jei manote, kad tvarkydami Jūsų asmens duomenis, mes pažeidžiame duomenų apsaugos teisės aktus, turite teisę pateikti skundą Valstybinei duomenų apsaugos inspekcijai paštu L. Sapiegos g. 17, LT-10312, Vilnius, el. paštu </w:t>
      </w:r>
      <w:hyperlink r:id="rId6"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7"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172FDE5"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140022A4"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616FA2">
        <w:rPr>
          <w:rFonts w:ascii="Times New Roman" w:eastAsia="Times New Roman" w:hAnsi="Times New Roman" w:cs="Times New Roman"/>
          <w:sz w:val="24"/>
          <w:szCs w:val="24"/>
        </w:rPr>
        <w:t>taisykl</w:t>
      </w:r>
      <w:r w:rsidR="00616FA2" w:rsidRPr="00616FA2">
        <w:rPr>
          <w:rFonts w:ascii="Times New Roman" w:eastAsia="Times New Roman" w:hAnsi="Times New Roman" w:cs="Times New Roman"/>
          <w:sz w:val="24"/>
          <w:szCs w:val="24"/>
        </w:rPr>
        <w:t>ė</w:t>
      </w:r>
      <w:r w:rsidR="00616FA2">
        <w:rPr>
          <w:rFonts w:ascii="Times New Roman" w:eastAsia="Times New Roman" w:hAnsi="Times New Roman" w:cs="Times New Roman"/>
          <w:sz w:val="24"/>
          <w:szCs w:val="24"/>
        </w:rPr>
        <w:t>se</w:t>
      </w:r>
      <w:r w:rsidRPr="00154D4C">
        <w:rPr>
          <w:rFonts w:ascii="Times New Roman" w:eastAsia="Times New Roman" w:hAnsi="Times New Roman" w:cs="Times New Roman"/>
          <w:sz w:val="24"/>
          <w:szCs w:val="24"/>
        </w:rPr>
        <w:t>.</w:t>
      </w:r>
    </w:p>
    <w:p w14:paraId="416E8496" w14:textId="7A5482E1"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Kilus klausim</w:t>
      </w:r>
      <w:r w:rsidR="00D30B66">
        <w:rPr>
          <w:rFonts w:ascii="Times New Roman" w:eastAsia="Times New Roman" w:hAnsi="Times New Roman" w:cs="Times New Roman"/>
          <w:sz w:val="24"/>
          <w:szCs w:val="24"/>
        </w:rPr>
        <w:t>ų</w:t>
      </w:r>
      <w:r w:rsidRPr="00154D4C">
        <w:rPr>
          <w:rFonts w:ascii="Times New Roman" w:eastAsia="Times New Roman" w:hAnsi="Times New Roman" w:cs="Times New Roman"/>
          <w:sz w:val="24"/>
          <w:szCs w:val="24"/>
        </w:rPr>
        <w:t xml:space="preserve"> ar norėdami įgyvendinti savo teises, susisiekite su mumis el. paštu </w:t>
      </w:r>
      <w:hyperlink r:id="rId8"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AE3F00">
        <w:rPr>
          <w:rFonts w:ascii="Times New Roman" w:eastAsia="Times New Roman" w:hAnsi="Times New Roman" w:cs="Times New Roman"/>
          <w:sz w:val="24"/>
          <w:szCs w:val="24"/>
        </w:rPr>
        <w:t>6</w:t>
      </w:r>
      <w:r w:rsidR="00900319">
        <w:rPr>
          <w:rFonts w:ascii="Times New Roman" w:eastAsia="Times New Roman" w:hAnsi="Times New Roman" w:cs="Times New Roman"/>
          <w:sz w:val="24"/>
          <w:szCs w:val="24"/>
        </w:rPr>
        <w:t xml:space="preserve"> (įėjimas iš Šviesos gatvės)</w:t>
      </w:r>
      <w:r w:rsidRPr="00154D4C">
        <w:rPr>
          <w:rFonts w:ascii="Times New Roman" w:eastAsia="Times New Roman" w:hAnsi="Times New Roman" w:cs="Times New Roman"/>
          <w:sz w:val="24"/>
          <w:szCs w:val="24"/>
        </w:rPr>
        <w:t>, LT – 03113, Vilnius.</w:t>
      </w:r>
    </w:p>
    <w:p w14:paraId="47E14D64"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2962BDDC"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4C1A742B"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54D4C"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54D4C" w:rsidRDefault="00E6354C" w:rsidP="00E6354C">
      <w:pPr>
        <w:pStyle w:val="Sraopastraipa"/>
        <w:numPr>
          <w:ilvl w:val="0"/>
          <w:numId w:val="1"/>
        </w:numPr>
        <w:spacing w:after="0" w:line="240" w:lineRule="auto"/>
        <w:ind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šis pranešimas bus atnaujintas?</w:t>
      </w:r>
    </w:p>
    <w:p w14:paraId="1760BE52" w14:textId="2CBB06F5" w:rsidR="007B7EB1" w:rsidRPr="00AE1B0B" w:rsidRDefault="007B7EB1" w:rsidP="007B7EB1">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Šis privatumo pranešimas yra peržiūrimas ir, nustačius poreikį, atnaujinamas bent kartą per metus. Paskutinį kartą </w:t>
      </w:r>
      <w:r w:rsidRPr="00AE1B0B">
        <w:rPr>
          <w:rFonts w:ascii="Times New Roman" w:eastAsia="Times New Roman" w:hAnsi="Times New Roman" w:cs="Times New Roman"/>
          <w:sz w:val="24"/>
          <w:szCs w:val="24"/>
        </w:rPr>
        <w:t xml:space="preserve">pranešimas atnaujintas: </w:t>
      </w:r>
      <w:r w:rsidR="00616FA2">
        <w:rPr>
          <w:rFonts w:ascii="Times New Roman" w:eastAsia="Times New Roman" w:hAnsi="Times New Roman" w:cs="Times New Roman"/>
          <w:sz w:val="24"/>
          <w:szCs w:val="24"/>
        </w:rPr>
        <w:t xml:space="preserve">2024 m. gegužės </w:t>
      </w:r>
      <w:r w:rsidR="00AE0754">
        <w:rPr>
          <w:rFonts w:ascii="Times New Roman" w:eastAsia="Times New Roman" w:hAnsi="Times New Roman" w:cs="Times New Roman"/>
          <w:sz w:val="24"/>
          <w:szCs w:val="24"/>
        </w:rPr>
        <w:t>21</w:t>
      </w:r>
      <w:r w:rsidR="00616FA2">
        <w:rPr>
          <w:rFonts w:ascii="Times New Roman" w:eastAsia="Times New Roman" w:hAnsi="Times New Roman" w:cs="Times New Roman"/>
          <w:sz w:val="24"/>
          <w:szCs w:val="24"/>
        </w:rPr>
        <w:t xml:space="preserve"> d. </w:t>
      </w:r>
    </w:p>
    <w:p w14:paraId="7571FF5E" w14:textId="77777777" w:rsidR="007B7EB1" w:rsidRPr="00AE1B0B" w:rsidRDefault="007B7EB1" w:rsidP="007B7EB1">
      <w:pPr>
        <w:spacing w:after="0" w:line="240" w:lineRule="auto"/>
        <w:ind w:right="142"/>
        <w:jc w:val="both"/>
        <w:rPr>
          <w:rFonts w:ascii="Times New Roman" w:eastAsia="Times New Roman" w:hAnsi="Times New Roman" w:cs="Times New Roman"/>
          <w:bCs/>
          <w:sz w:val="24"/>
          <w:szCs w:val="24"/>
        </w:rPr>
      </w:pPr>
    </w:p>
    <w:p w14:paraId="315EA01A" w14:textId="77777777" w:rsidR="007B7EB1" w:rsidRPr="00AE1B0B" w:rsidRDefault="007B7EB1" w:rsidP="007B7EB1">
      <w:pPr>
        <w:spacing w:after="0" w:line="240" w:lineRule="auto"/>
        <w:jc w:val="both"/>
        <w:rPr>
          <w:rFonts w:ascii="Times New Roman" w:eastAsia="Times New Roman" w:hAnsi="Times New Roman" w:cs="Times New Roman"/>
          <w:bCs/>
          <w:sz w:val="24"/>
          <w:szCs w:val="24"/>
        </w:rPr>
      </w:pPr>
      <w:r w:rsidRPr="00AE1B0B">
        <w:rPr>
          <w:rFonts w:ascii="Times New Roman" w:eastAsia="Times New Roman" w:hAnsi="Times New Roman" w:cs="Times New Roman"/>
          <w:bCs/>
          <w:sz w:val="24"/>
          <w:szCs w:val="24"/>
        </w:rPr>
        <w:t xml:space="preserve">Mūsų interneto svetainėse </w:t>
      </w:r>
      <w:hyperlink r:id="rId9" w:history="1">
        <w:r w:rsidRPr="00AE1B0B">
          <w:rPr>
            <w:rFonts w:ascii="Times New Roman" w:eastAsia="Times New Roman" w:hAnsi="Times New Roman" w:cs="Times New Roman"/>
            <w:bCs/>
            <w:sz w:val="24"/>
            <w:szCs w:val="24"/>
          </w:rPr>
          <w:t>https://www.solidarumokorpusas.lt/</w:t>
        </w:r>
      </w:hyperlink>
      <w:r w:rsidRPr="00AE1B0B">
        <w:rPr>
          <w:rFonts w:ascii="Times New Roman" w:eastAsia="Times New Roman" w:hAnsi="Times New Roman" w:cs="Times New Roman"/>
          <w:bCs/>
          <w:sz w:val="24"/>
          <w:szCs w:val="24"/>
        </w:rPr>
        <w:t xml:space="preserve">, </w:t>
      </w:r>
      <w:hyperlink r:id="rId10" w:history="1">
        <w:r w:rsidRPr="00AE1B0B">
          <w:rPr>
            <w:rFonts w:ascii="Times New Roman" w:eastAsia="Times New Roman" w:hAnsi="Times New Roman" w:cs="Times New Roman"/>
            <w:sz w:val="24"/>
            <w:szCs w:val="24"/>
          </w:rPr>
          <w:t>https://jra.lt/</w:t>
        </w:r>
      </w:hyperlink>
      <w:r w:rsidRPr="00AE1B0B">
        <w:rPr>
          <w:rFonts w:ascii="Times New Roman" w:eastAsia="Times New Roman" w:hAnsi="Times New Roman" w:cs="Times New Roman"/>
          <w:sz w:val="24"/>
          <w:szCs w:val="24"/>
        </w:rPr>
        <w:t xml:space="preserve"> ir </w:t>
      </w:r>
      <w:hyperlink r:id="rId11" w:history="1">
        <w:r w:rsidRPr="00AE1B0B">
          <w:rPr>
            <w:rStyle w:val="Hipersaitas"/>
            <w:rFonts w:ascii="Times New Roman" w:eastAsia="Times New Roman" w:hAnsi="Times New Roman" w:cs="Times New Roman"/>
            <w:color w:val="auto"/>
            <w:sz w:val="24"/>
            <w:szCs w:val="24"/>
            <w:u w:val="none"/>
          </w:rPr>
          <w:t>https://jra.lrv.lt</w:t>
        </w:r>
      </w:hyperlink>
      <w:r w:rsidRPr="00AE1B0B">
        <w:rPr>
          <w:rFonts w:ascii="Times New Roman" w:eastAsia="Times New Roman" w:hAnsi="Times New Roman" w:cs="Times New Roman"/>
          <w:sz w:val="24"/>
          <w:szCs w:val="24"/>
        </w:rPr>
        <w:t xml:space="preserve"> </w:t>
      </w:r>
      <w:r w:rsidRPr="00AE1B0B">
        <w:rPr>
          <w:rFonts w:ascii="Times New Roman" w:eastAsia="Times New Roman" w:hAnsi="Times New Roman" w:cs="Times New Roman"/>
          <w:bCs/>
          <w:sz w:val="24"/>
          <w:szCs w:val="24"/>
        </w:rPr>
        <w:t>visuomet skelbiama aktualiausia šio Privatumo pranešimo versija.</w:t>
      </w:r>
    </w:p>
    <w:p w14:paraId="5469CFC4" w14:textId="015081B7" w:rsidR="00E6354C" w:rsidRPr="00154D4C" w:rsidRDefault="00154D4C" w:rsidP="00154D4C">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702AE69D" w14:textId="77777777" w:rsidR="00E6354C" w:rsidRPr="00154D4C" w:rsidRDefault="00E6354C" w:rsidP="00E6354C">
      <w:pPr>
        <w:spacing w:after="0" w:line="240" w:lineRule="auto"/>
        <w:jc w:val="both"/>
        <w:rPr>
          <w:rFonts w:ascii="Times New Roman" w:eastAsia="Calibri" w:hAnsi="Times New Roman" w:cs="Times New Roman"/>
          <w:sz w:val="24"/>
          <w:szCs w:val="24"/>
          <w:lang w:eastAsia="lt-LT"/>
        </w:rPr>
      </w:pPr>
    </w:p>
    <w:p w14:paraId="73D75AD5" w14:textId="77777777" w:rsidR="00756CA9" w:rsidRPr="00154D4C" w:rsidRDefault="00756CA9">
      <w:pPr>
        <w:rPr>
          <w:rFonts w:ascii="Times New Roman" w:hAnsi="Times New Roman" w:cs="Times New Roman"/>
          <w:sz w:val="24"/>
          <w:szCs w:val="24"/>
        </w:rPr>
      </w:pPr>
    </w:p>
    <w:sectPr w:rsidR="00756CA9" w:rsidRPr="00154D4C" w:rsidSect="000115B5">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666855"/>
    <w:multiLevelType w:val="hybridMultilevel"/>
    <w:tmpl w:val="C004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0"/>
  </w:num>
  <w:num w:numId="4" w16cid:durableId="1699812165">
    <w:abstractNumId w:val="1"/>
  </w:num>
  <w:num w:numId="5" w16cid:durableId="1314333130">
    <w:abstractNumId w:val="4"/>
  </w:num>
  <w:num w:numId="6" w16cid:durableId="11491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115B5"/>
    <w:rsid w:val="00102F48"/>
    <w:rsid w:val="00154D4C"/>
    <w:rsid w:val="003422B5"/>
    <w:rsid w:val="003B3065"/>
    <w:rsid w:val="00414340"/>
    <w:rsid w:val="004F3DE6"/>
    <w:rsid w:val="00546640"/>
    <w:rsid w:val="005A6401"/>
    <w:rsid w:val="005B7677"/>
    <w:rsid w:val="005C69F6"/>
    <w:rsid w:val="00612987"/>
    <w:rsid w:val="00616FA2"/>
    <w:rsid w:val="006C76B9"/>
    <w:rsid w:val="00756CA9"/>
    <w:rsid w:val="007B7EB1"/>
    <w:rsid w:val="007C45CF"/>
    <w:rsid w:val="00827A49"/>
    <w:rsid w:val="00900319"/>
    <w:rsid w:val="00942D6B"/>
    <w:rsid w:val="00A22DD1"/>
    <w:rsid w:val="00A27F74"/>
    <w:rsid w:val="00A32D45"/>
    <w:rsid w:val="00AE0754"/>
    <w:rsid w:val="00AE3F00"/>
    <w:rsid w:val="00B12FF6"/>
    <w:rsid w:val="00B74EB7"/>
    <w:rsid w:val="00C22D6A"/>
    <w:rsid w:val="00C51151"/>
    <w:rsid w:val="00CC20AD"/>
    <w:rsid w:val="00D06BE1"/>
    <w:rsid w:val="00D30B66"/>
    <w:rsid w:val="00DF19EF"/>
    <w:rsid w:val="00E6354C"/>
    <w:rsid w:val="00EC2090"/>
    <w:rsid w:val="00F00632"/>
    <w:rsid w:val="00F1064C"/>
    <w:rsid w:val="00F300DB"/>
    <w:rsid w:val="00F764E0"/>
    <w:rsid w:val="00FF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4C"/>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E6354C"/>
    <w:pPr>
      <w:ind w:left="720"/>
      <w:contextualSpacing/>
    </w:pPr>
  </w:style>
  <w:style w:type="character" w:customStyle="1" w:styleId="SraopastraipaDiagrama">
    <w:name w:val="Sąrašo pastraipa Diagrama"/>
    <w:link w:val="Sraopastraipa"/>
    <w:uiPriority w:val="34"/>
    <w:locked/>
    <w:rsid w:val="00E6354C"/>
    <w:rPr>
      <w:kern w:val="0"/>
      <w:lang w:val="lt-LT"/>
      <w14:ligatures w14:val="none"/>
    </w:rPr>
  </w:style>
  <w:style w:type="character" w:styleId="Hipersaitas">
    <w:name w:val="Hyperlink"/>
    <w:basedOn w:val="Numatytasispastraiposriftas"/>
    <w:uiPriority w:val="99"/>
    <w:unhideWhenUsed/>
    <w:rsid w:val="006C76B9"/>
    <w:rPr>
      <w:color w:val="0563C1" w:themeColor="hyperlink"/>
      <w:u w:val="single"/>
    </w:rPr>
  </w:style>
  <w:style w:type="character" w:styleId="Neapdorotaspaminjimas">
    <w:name w:val="Unresolved Mention"/>
    <w:basedOn w:val="Numatytasispastraiposriftas"/>
    <w:uiPriority w:val="99"/>
    <w:semiHidden/>
    <w:unhideWhenUsed/>
    <w:rsid w:val="006C7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dai.lrv.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11" Type="http://schemas.openxmlformats.org/officeDocument/2006/relationships/hyperlink" Target="https://jra.lrv.lt" TargetMode="External"/><Relationship Id="rId5" Type="http://schemas.openxmlformats.org/officeDocument/2006/relationships/hyperlink" Target="mailto:dap@jra.lt" TargetMode="External"/><Relationship Id="rId10" Type="http://schemas.openxmlformats.org/officeDocument/2006/relationships/hyperlink" Target="https://jra.lt/" TargetMode="External"/><Relationship Id="rId4" Type="http://schemas.openxmlformats.org/officeDocument/2006/relationships/webSettings" Target="webSettings.xml"/><Relationship Id="rId9" Type="http://schemas.openxmlformats.org/officeDocument/2006/relationships/hyperlink" Target="https://www.solidarumokorpus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2214</Words>
  <Characters>12623</Characters>
  <Application>Microsoft Office Word</Application>
  <DocSecurity>0</DocSecurity>
  <Lines>105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2024-08-15T21:42:00Z</dcterms:created>
  <dcterms:modified xsi:type="dcterms:W3CDTF">2024-09-10T23:14:00Z</dcterms:modified>
</cp:coreProperties>
</file>